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334F" w:rsidRPr="00E2707E" w:rsidRDefault="00AA7F79" w:rsidP="00D7334F">
      <w:pPr>
        <w:pStyle w:val="Ttulo1"/>
        <w:spacing w:before="0" w:line="240" w:lineRule="auto"/>
        <w:jc w:val="both"/>
        <w:rPr>
          <w:rFonts w:asciiTheme="minorHAnsi" w:hAnsiTheme="minorHAnsi"/>
          <w:sz w:val="80"/>
          <w:szCs w:val="80"/>
        </w:rPr>
      </w:pPr>
      <w:r w:rsidRPr="00E2707E">
        <w:rPr>
          <w:rFonts w:asciiTheme="minorHAnsi" w:hAnsiTheme="minorHAnsi"/>
          <w:sz w:val="80"/>
          <w:szCs w:val="80"/>
        </w:rPr>
        <w:t>V</w:t>
      </w:r>
      <w:r w:rsidR="00962CB2" w:rsidRPr="00E2707E">
        <w:rPr>
          <w:rFonts w:asciiTheme="minorHAnsi" w:hAnsiTheme="minorHAnsi"/>
          <w:sz w:val="80"/>
          <w:szCs w:val="80"/>
        </w:rPr>
        <w:t xml:space="preserve">ocabulario del </w:t>
      </w:r>
      <w:r w:rsidR="00965A05" w:rsidRPr="00E2707E">
        <w:rPr>
          <w:rFonts w:asciiTheme="minorHAnsi" w:hAnsiTheme="minorHAnsi"/>
          <w:sz w:val="80"/>
          <w:szCs w:val="80"/>
        </w:rPr>
        <w:t xml:space="preserve">Cannabis. </w:t>
      </w:r>
    </w:p>
    <w:p w:rsidR="00A049FB" w:rsidRPr="00E2707E" w:rsidRDefault="00965A05" w:rsidP="00D7334F">
      <w:pPr>
        <w:pStyle w:val="Ttulo1"/>
        <w:spacing w:before="0" w:line="240" w:lineRule="auto"/>
        <w:jc w:val="both"/>
        <w:rPr>
          <w:rFonts w:asciiTheme="minorHAnsi" w:hAnsiTheme="minorHAnsi"/>
          <w:sz w:val="80"/>
          <w:szCs w:val="80"/>
        </w:rPr>
      </w:pPr>
      <w:r w:rsidRPr="00E2707E">
        <w:rPr>
          <w:rFonts w:asciiTheme="minorHAnsi" w:hAnsiTheme="minorHAnsi"/>
          <w:sz w:val="80"/>
          <w:szCs w:val="80"/>
        </w:rPr>
        <w:t xml:space="preserve">Terminología y conceptos </w:t>
      </w:r>
      <w:r w:rsidR="005B261B" w:rsidRPr="00E2707E">
        <w:rPr>
          <w:rStyle w:val="Refdenotaalfinal"/>
          <w:rFonts w:asciiTheme="minorHAnsi" w:hAnsiTheme="minorHAnsi"/>
          <w:sz w:val="80"/>
          <w:szCs w:val="80"/>
        </w:rPr>
        <w:endnoteReference w:id="1"/>
      </w:r>
    </w:p>
    <w:p w:rsidR="00D7334F" w:rsidRDefault="00D7334F" w:rsidP="00D7334F">
      <w:pPr>
        <w:rPr>
          <w:color w:val="17365D" w:themeColor="text2" w:themeShade="BF"/>
          <w:sz w:val="28"/>
          <w:szCs w:val="28"/>
        </w:rPr>
      </w:pPr>
      <w:proofErr w:type="spellStart"/>
      <w:r w:rsidRPr="00D7334F">
        <w:rPr>
          <w:color w:val="17365D" w:themeColor="text2" w:themeShade="BF"/>
          <w:sz w:val="28"/>
          <w:szCs w:val="28"/>
        </w:rPr>
        <w:t>Edicions</w:t>
      </w:r>
      <w:proofErr w:type="spellEnd"/>
      <w:r w:rsidRPr="00D7334F">
        <w:rPr>
          <w:color w:val="17365D" w:themeColor="text2" w:themeShade="BF"/>
          <w:sz w:val="28"/>
          <w:szCs w:val="28"/>
        </w:rPr>
        <w:t xml:space="preserve"> Ex Aequo</w:t>
      </w:r>
    </w:p>
    <w:p w:rsidR="00D7334F" w:rsidRDefault="00CE2FC4" w:rsidP="00D7334F">
      <w:pPr>
        <w:rPr>
          <w:color w:val="17365D" w:themeColor="text2" w:themeShade="BF"/>
          <w:sz w:val="28"/>
          <w:szCs w:val="28"/>
        </w:rPr>
      </w:pPr>
      <w:r>
        <w:rPr>
          <w:noProof/>
          <w:color w:val="17365D" w:themeColor="text2" w:themeShade="BF"/>
          <w:sz w:val="28"/>
          <w:szCs w:val="28"/>
          <w:lang w:eastAsia="es-ES"/>
        </w:rPr>
        <w:drawing>
          <wp:anchor distT="0" distB="0" distL="114300" distR="114300" simplePos="0" relativeHeight="251659264" behindDoc="0" locked="0" layoutInCell="1" allowOverlap="1">
            <wp:simplePos x="0" y="0"/>
            <wp:positionH relativeFrom="column">
              <wp:posOffset>-1061085</wp:posOffset>
            </wp:positionH>
            <wp:positionV relativeFrom="paragraph">
              <wp:posOffset>503555</wp:posOffset>
            </wp:positionV>
            <wp:extent cx="7592695" cy="5694045"/>
            <wp:effectExtent l="19050" t="0" r="8255" b="0"/>
            <wp:wrapSquare wrapText="bothSides"/>
            <wp:docPr id="8" name="0 Imagen" descr="No vull curr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vull currar.jpg"/>
                    <pic:cNvPicPr/>
                  </pic:nvPicPr>
                  <pic:blipFill>
                    <a:blip r:embed="rId8" cstate="print"/>
                    <a:stretch>
                      <a:fillRect/>
                    </a:stretch>
                  </pic:blipFill>
                  <pic:spPr>
                    <a:xfrm>
                      <a:off x="0" y="0"/>
                      <a:ext cx="7592695" cy="5694045"/>
                    </a:xfrm>
                    <a:prstGeom prst="rect">
                      <a:avLst/>
                    </a:prstGeom>
                  </pic:spPr>
                </pic:pic>
              </a:graphicData>
            </a:graphic>
          </wp:anchor>
        </w:drawing>
      </w:r>
    </w:p>
    <w:p w:rsidR="00CE2FC4" w:rsidRDefault="00CE2FC4">
      <w:pPr>
        <w:rPr>
          <w:color w:val="17365D" w:themeColor="text2" w:themeShade="BF"/>
          <w:sz w:val="28"/>
          <w:szCs w:val="28"/>
        </w:rPr>
      </w:pPr>
      <w:r>
        <w:rPr>
          <w:color w:val="17365D" w:themeColor="text2" w:themeShade="BF"/>
          <w:sz w:val="28"/>
          <w:szCs w:val="28"/>
        </w:rPr>
        <w:br w:type="page"/>
      </w:r>
    </w:p>
    <w:p w:rsidR="00D7334F" w:rsidRDefault="00CE2FC4" w:rsidP="00D7334F">
      <w:pPr>
        <w:rPr>
          <w:color w:val="17365D" w:themeColor="text2" w:themeShade="BF"/>
          <w:sz w:val="28"/>
          <w:szCs w:val="28"/>
        </w:rPr>
      </w:pPr>
      <w:r>
        <w:rPr>
          <w:noProof/>
          <w:color w:val="17365D" w:themeColor="text2" w:themeShade="BF"/>
          <w:sz w:val="28"/>
          <w:szCs w:val="28"/>
          <w:lang w:eastAsia="es-ES"/>
        </w:rPr>
        <w:lastRenderedPageBreak/>
        <w:drawing>
          <wp:anchor distT="0" distB="0" distL="114300" distR="114300" simplePos="0" relativeHeight="251660288" behindDoc="0" locked="0" layoutInCell="1" allowOverlap="1">
            <wp:simplePos x="0" y="0"/>
            <wp:positionH relativeFrom="column">
              <wp:posOffset>213360</wp:posOffset>
            </wp:positionH>
            <wp:positionV relativeFrom="paragraph">
              <wp:posOffset>346710</wp:posOffset>
            </wp:positionV>
            <wp:extent cx="5397500" cy="4044950"/>
            <wp:effectExtent l="19050" t="0" r="0" b="0"/>
            <wp:wrapTopAndBottom/>
            <wp:docPr id="15" name="Imagen 1" descr="Special AK | Hermoso cogollo de Special AK | Marihuana Blog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cial AK | Hermoso cogollo de Special AK | Marihuana Blog | Flickr"/>
                    <pic:cNvPicPr>
                      <a:picLocks noChangeAspect="1" noChangeArrowheads="1"/>
                    </pic:cNvPicPr>
                  </pic:nvPicPr>
                  <pic:blipFill>
                    <a:blip r:embed="rId9" cstate="print"/>
                    <a:srcRect/>
                    <a:stretch>
                      <a:fillRect/>
                    </a:stretch>
                  </pic:blipFill>
                  <pic:spPr bwMode="auto">
                    <a:xfrm>
                      <a:off x="0" y="0"/>
                      <a:ext cx="5397500" cy="4044950"/>
                    </a:xfrm>
                    <a:prstGeom prst="rect">
                      <a:avLst/>
                    </a:prstGeom>
                    <a:noFill/>
                    <a:ln w="9525">
                      <a:noFill/>
                      <a:miter lim="800000"/>
                      <a:headEnd/>
                      <a:tailEnd/>
                    </a:ln>
                  </pic:spPr>
                </pic:pic>
              </a:graphicData>
            </a:graphic>
          </wp:anchor>
        </w:drawing>
      </w:r>
    </w:p>
    <w:p w:rsidR="00CE2FC4" w:rsidRPr="00965A05" w:rsidRDefault="00CE2FC4" w:rsidP="00CE2FC4">
      <w:pPr>
        <w:pStyle w:val="CM21"/>
        <w:spacing w:after="120" w:line="260" w:lineRule="atLeast"/>
        <w:outlineLvl w:val="0"/>
        <w:rPr>
          <w:rFonts w:ascii="Times New Roman" w:hAnsi="Times New Roman"/>
          <w:b/>
          <w:color w:val="FF0000"/>
          <w:sz w:val="22"/>
          <w:szCs w:val="22"/>
        </w:rPr>
      </w:pPr>
      <w:r>
        <w:rPr>
          <w:b/>
          <w:color w:val="FF0000"/>
        </w:rPr>
        <w:t xml:space="preserve">                                  Cogollo de la planta c</w:t>
      </w:r>
      <w:r w:rsidRPr="00965A05">
        <w:rPr>
          <w:b/>
          <w:color w:val="FF0000"/>
        </w:rPr>
        <w:t>annabis</w:t>
      </w:r>
      <w:r>
        <w:rPr>
          <w:b/>
          <w:color w:val="FF0000"/>
        </w:rPr>
        <w:t xml:space="preserve"> da lugar a </w:t>
      </w:r>
      <w:proofErr w:type="spellStart"/>
      <w:r>
        <w:rPr>
          <w:b/>
          <w:color w:val="FF0000"/>
        </w:rPr>
        <w:t>hashis</w:t>
      </w:r>
      <w:proofErr w:type="spellEnd"/>
    </w:p>
    <w:p w:rsidR="00CE2FC4" w:rsidRDefault="00CE2FC4" w:rsidP="00CE2FC4">
      <w:pPr>
        <w:pStyle w:val="CM21"/>
        <w:spacing w:after="120" w:line="260" w:lineRule="atLeast"/>
        <w:jc w:val="both"/>
        <w:outlineLvl w:val="0"/>
        <w:rPr>
          <w:rFonts w:ascii="Times New Roman" w:hAnsi="Times New Roman"/>
          <w:b/>
          <w:color w:val="000000"/>
          <w:sz w:val="22"/>
          <w:szCs w:val="22"/>
        </w:rPr>
      </w:pPr>
    </w:p>
    <w:p w:rsidR="00CE2FC4" w:rsidRDefault="00CE2FC4" w:rsidP="00D7334F">
      <w:pPr>
        <w:rPr>
          <w:color w:val="17365D" w:themeColor="text2" w:themeShade="BF"/>
          <w:sz w:val="28"/>
          <w:szCs w:val="28"/>
        </w:rPr>
      </w:pPr>
    </w:p>
    <w:p w:rsidR="00CE2FC4" w:rsidRDefault="00CE2FC4" w:rsidP="00D7334F">
      <w:pPr>
        <w:rPr>
          <w:color w:val="17365D" w:themeColor="text2" w:themeShade="BF"/>
          <w:sz w:val="28"/>
          <w:szCs w:val="28"/>
        </w:rPr>
      </w:pPr>
    </w:p>
    <w:p w:rsidR="00CE2FC4" w:rsidRDefault="00CE2FC4" w:rsidP="00D7334F">
      <w:pPr>
        <w:rPr>
          <w:color w:val="17365D" w:themeColor="text2" w:themeShade="BF"/>
          <w:sz w:val="28"/>
          <w:szCs w:val="28"/>
        </w:rPr>
      </w:pPr>
    </w:p>
    <w:p w:rsidR="00CE2FC4" w:rsidRDefault="00CE2FC4" w:rsidP="00D7334F">
      <w:pPr>
        <w:rPr>
          <w:color w:val="17365D" w:themeColor="text2" w:themeShade="BF"/>
          <w:sz w:val="28"/>
          <w:szCs w:val="28"/>
        </w:rPr>
      </w:pPr>
    </w:p>
    <w:p w:rsidR="00CE2FC4" w:rsidRDefault="00CE2FC4" w:rsidP="00D7334F">
      <w:pPr>
        <w:rPr>
          <w:color w:val="17365D" w:themeColor="text2" w:themeShade="BF"/>
          <w:sz w:val="28"/>
          <w:szCs w:val="28"/>
        </w:rPr>
      </w:pPr>
    </w:p>
    <w:p w:rsidR="00D7334F" w:rsidRDefault="00CE2FC4" w:rsidP="00D7334F">
      <w:pPr>
        <w:ind w:left="-1701" w:right="-1701"/>
      </w:pPr>
      <w:r>
        <w:rPr>
          <w:noProof/>
          <w:lang w:eastAsia="es-ES"/>
        </w:rPr>
        <w:drawing>
          <wp:anchor distT="0" distB="0" distL="114300" distR="114300" simplePos="0" relativeHeight="251658240" behindDoc="0" locked="0" layoutInCell="1" allowOverlap="1">
            <wp:simplePos x="0" y="0"/>
            <wp:positionH relativeFrom="column">
              <wp:posOffset>19050</wp:posOffset>
            </wp:positionH>
            <wp:positionV relativeFrom="paragraph">
              <wp:posOffset>316865</wp:posOffset>
            </wp:positionV>
            <wp:extent cx="881380" cy="318135"/>
            <wp:effectExtent l="19050" t="0" r="0" b="0"/>
            <wp:wrapSquare wrapText="bothSides"/>
            <wp:docPr id="12" name="11 Imagen" descr="Creative Comm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e Commons.jpg"/>
                    <pic:cNvPicPr/>
                  </pic:nvPicPr>
                  <pic:blipFill>
                    <a:blip r:embed="rId10" cstate="print"/>
                    <a:stretch>
                      <a:fillRect/>
                    </a:stretch>
                  </pic:blipFill>
                  <pic:spPr>
                    <a:xfrm>
                      <a:off x="0" y="0"/>
                      <a:ext cx="881380" cy="318135"/>
                    </a:xfrm>
                    <a:prstGeom prst="rect">
                      <a:avLst/>
                    </a:prstGeom>
                  </pic:spPr>
                </pic:pic>
              </a:graphicData>
            </a:graphic>
          </wp:anchor>
        </w:drawing>
      </w:r>
    </w:p>
    <w:p w:rsidR="00D7334F" w:rsidRDefault="00E2707E" w:rsidP="00E2707E">
      <w:pPr>
        <w:ind w:right="1700"/>
      </w:pPr>
      <w:proofErr w:type="spellStart"/>
      <w:r w:rsidRPr="00E2707E">
        <w:t>Lli</w:t>
      </w:r>
      <w:r>
        <w:t>cència</w:t>
      </w:r>
      <w:proofErr w:type="spellEnd"/>
      <w:r>
        <w:t xml:space="preserve"> </w:t>
      </w:r>
      <w:proofErr w:type="spellStart"/>
      <w:r>
        <w:t>d’ús</w:t>
      </w:r>
      <w:proofErr w:type="spellEnd"/>
      <w:r>
        <w:t xml:space="preserve">: </w:t>
      </w:r>
      <w:r w:rsidRPr="00E2707E">
        <w:t xml:space="preserve"> </w:t>
      </w:r>
      <w:proofErr w:type="spellStart"/>
      <w:r w:rsidRPr="00E2707E">
        <w:t>Reconeixement-CompartirIgual</w:t>
      </w:r>
      <w:proofErr w:type="spellEnd"/>
      <w:r w:rsidRPr="00E2707E">
        <w:t xml:space="preserve"> 4.0 Internacional de </w:t>
      </w:r>
      <w:proofErr w:type="spellStart"/>
      <w:r w:rsidRPr="00E2707E">
        <w:t>Creative</w:t>
      </w:r>
      <w:proofErr w:type="spellEnd"/>
      <w:r w:rsidRPr="00E2707E">
        <w:t xml:space="preserve"> </w:t>
      </w:r>
      <w:proofErr w:type="spellStart"/>
      <w:r w:rsidRPr="00E2707E">
        <w:t>Commons</w:t>
      </w:r>
      <w:proofErr w:type="spellEnd"/>
    </w:p>
    <w:tbl>
      <w:tblPr>
        <w:tblW w:w="14225" w:type="dxa"/>
        <w:shd w:val="clear" w:color="auto" w:fill="FFFFFF"/>
        <w:tblCellMar>
          <w:top w:w="15" w:type="dxa"/>
          <w:left w:w="15" w:type="dxa"/>
          <w:bottom w:w="15" w:type="dxa"/>
          <w:right w:w="15" w:type="dxa"/>
        </w:tblCellMar>
        <w:tblLook w:val="04A0" w:firstRow="1" w:lastRow="0" w:firstColumn="1" w:lastColumn="0" w:noHBand="0" w:noVBand="1"/>
      </w:tblPr>
      <w:tblGrid>
        <w:gridCol w:w="4784"/>
        <w:gridCol w:w="9441"/>
      </w:tblGrid>
      <w:tr w:rsidR="00CE2FC4" w:rsidRPr="00CE2FC4" w:rsidTr="00CE2FC4">
        <w:trPr>
          <w:trHeight w:val="567"/>
        </w:trPr>
        <w:tc>
          <w:tcPr>
            <w:tcW w:w="0" w:type="auto"/>
            <w:shd w:val="clear" w:color="auto" w:fill="FFFFFF"/>
            <w:tcMar>
              <w:top w:w="175" w:type="dxa"/>
              <w:left w:w="0" w:type="dxa"/>
              <w:bottom w:w="175" w:type="dxa"/>
              <w:right w:w="218" w:type="dxa"/>
            </w:tcMar>
            <w:vAlign w:val="center"/>
            <w:hideMark/>
          </w:tcPr>
          <w:p w:rsidR="00CE2FC4" w:rsidRPr="00CE2FC4" w:rsidRDefault="00CE2FC4" w:rsidP="00CE2FC4">
            <w:pPr>
              <w:spacing w:after="0" w:line="240" w:lineRule="auto"/>
              <w:rPr>
                <w:rFonts w:ascii="Arial" w:eastAsia="Times New Roman" w:hAnsi="Arial" w:cs="Arial"/>
                <w:color w:val="202124"/>
                <w:sz w:val="31"/>
                <w:szCs w:val="31"/>
                <w:lang w:eastAsia="es-ES"/>
              </w:rPr>
            </w:pPr>
          </w:p>
        </w:tc>
        <w:tc>
          <w:tcPr>
            <w:tcW w:w="0" w:type="auto"/>
            <w:shd w:val="clear" w:color="auto" w:fill="FFFFFF"/>
            <w:tcMar>
              <w:top w:w="175" w:type="dxa"/>
              <w:left w:w="218" w:type="dxa"/>
              <w:bottom w:w="175" w:type="dxa"/>
              <w:right w:w="218" w:type="dxa"/>
            </w:tcMar>
            <w:vAlign w:val="center"/>
            <w:hideMark/>
          </w:tcPr>
          <w:p w:rsidR="00CE2FC4" w:rsidRPr="00CE2FC4" w:rsidRDefault="00CE2FC4" w:rsidP="00CE2FC4">
            <w:pPr>
              <w:spacing w:after="0" w:line="240" w:lineRule="auto"/>
              <w:rPr>
                <w:rFonts w:ascii="Arial" w:eastAsia="Times New Roman" w:hAnsi="Arial" w:cs="Arial"/>
                <w:color w:val="202124"/>
                <w:sz w:val="31"/>
                <w:szCs w:val="31"/>
                <w:lang w:eastAsia="es-ES"/>
              </w:rPr>
            </w:pPr>
          </w:p>
        </w:tc>
      </w:tr>
    </w:tbl>
    <w:p w:rsidR="00CE2FC4" w:rsidRDefault="00CE2FC4" w:rsidP="00E2707E">
      <w:pPr>
        <w:ind w:right="1700"/>
      </w:pPr>
    </w:p>
    <w:p w:rsidR="00CE2FC4" w:rsidRDefault="00CE2FC4">
      <w:pPr>
        <w:rPr>
          <w:rFonts w:ascii="Times New Roman" w:eastAsia="Times New Roman" w:hAnsi="Times New Roman" w:cs="Times New Roman"/>
          <w:b/>
          <w:color w:val="000000"/>
          <w:lang w:eastAsia="es-ES"/>
        </w:rPr>
      </w:pPr>
    </w:p>
    <w:p w:rsidR="00545DBE" w:rsidRPr="00A36A8A" w:rsidRDefault="00545DBE" w:rsidP="00E2707E">
      <w:pPr>
        <w:pStyle w:val="CM21"/>
        <w:spacing w:after="120" w:line="240" w:lineRule="atLeast"/>
        <w:ind w:right="1700"/>
        <w:jc w:val="both"/>
        <w:rPr>
          <w:rFonts w:ascii="Times New Roman" w:hAnsi="Times New Roman"/>
          <w:color w:val="000000"/>
          <w:sz w:val="22"/>
          <w:szCs w:val="22"/>
        </w:rPr>
      </w:pPr>
      <w:r w:rsidRPr="00A36A8A">
        <w:rPr>
          <w:rFonts w:ascii="Times New Roman" w:hAnsi="Times New Roman"/>
          <w:b/>
          <w:color w:val="000000"/>
          <w:sz w:val="22"/>
          <w:szCs w:val="22"/>
        </w:rPr>
        <w:t>Aceite</w:t>
      </w:r>
      <w:r w:rsidRPr="00A36A8A">
        <w:rPr>
          <w:rFonts w:ascii="Times New Roman" w:hAnsi="Times New Roman"/>
          <w:color w:val="000000"/>
          <w:sz w:val="22"/>
          <w:szCs w:val="22"/>
        </w:rPr>
        <w:t xml:space="preserve"> de cannabis. Forma de consumo oral. Contiene entre un 25-50% de delta–9-tetrahidrocannabinol o THC.</w:t>
      </w:r>
      <w:r w:rsidR="007E072B" w:rsidRPr="00A36A8A">
        <w:rPr>
          <w:rFonts w:ascii="Times New Roman" w:hAnsi="Times New Roman"/>
          <w:color w:val="000000"/>
          <w:sz w:val="22"/>
          <w:szCs w:val="22"/>
        </w:rPr>
        <w:t xml:space="preserve"> </w:t>
      </w:r>
    </w:p>
    <w:p w:rsidR="00A36A8A" w:rsidRPr="00A36A8A" w:rsidRDefault="00965A05" w:rsidP="00E2707E">
      <w:pPr>
        <w:pStyle w:val="Default"/>
        <w:spacing w:after="120" w:line="240" w:lineRule="atLeast"/>
        <w:ind w:right="1700"/>
        <w:jc w:val="both"/>
        <w:rPr>
          <w:rFonts w:ascii="Times New Roman" w:hAnsi="Times New Roman" w:cs="Times New Roman"/>
          <w:color w:val="333333"/>
        </w:rPr>
      </w:pPr>
      <w:proofErr w:type="spellStart"/>
      <w:r w:rsidRPr="00A36A8A">
        <w:rPr>
          <w:rFonts w:ascii="Times New Roman" w:hAnsi="Times New Roman" w:cs="Times New Roman"/>
          <w:b/>
          <w:color w:val="333333"/>
          <w:sz w:val="22"/>
          <w:szCs w:val="22"/>
        </w:rPr>
        <w:t>Cannabidiol</w:t>
      </w:r>
      <w:proofErr w:type="spellEnd"/>
      <w:r w:rsidR="00A36A8A">
        <w:rPr>
          <w:rFonts w:ascii="Times New Roman" w:hAnsi="Times New Roman" w:cs="Times New Roman"/>
          <w:b/>
          <w:color w:val="333333"/>
          <w:sz w:val="22"/>
          <w:szCs w:val="22"/>
        </w:rPr>
        <w:t xml:space="preserve"> (CBD). C</w:t>
      </w:r>
      <w:r w:rsidR="00A36A8A" w:rsidRPr="00A36A8A">
        <w:rPr>
          <w:rFonts w:ascii="Times New Roman" w:hAnsi="Times New Roman" w:cs="Times New Roman"/>
          <w:color w:val="333333"/>
        </w:rPr>
        <w:t xml:space="preserve">annabinoide </w:t>
      </w:r>
      <w:r w:rsidR="00A36A8A">
        <w:rPr>
          <w:rFonts w:ascii="Times New Roman" w:hAnsi="Times New Roman" w:cs="Times New Roman"/>
          <w:color w:val="333333"/>
        </w:rPr>
        <w:t>vegetal</w:t>
      </w:r>
      <w:r w:rsidR="00A36A8A" w:rsidRPr="00A36A8A">
        <w:rPr>
          <w:rFonts w:ascii="Times New Roman" w:hAnsi="Times New Roman" w:cs="Times New Roman"/>
          <w:color w:val="333333"/>
        </w:rPr>
        <w:t xml:space="preserve">, componente no psicoactivo, que afecta directamente a los CB1 y a los CB2, aunque con una menor afinidad que el </w:t>
      </w:r>
      <w:r w:rsidR="00A36A8A" w:rsidRPr="00A36A8A">
        <w:rPr>
          <w:rFonts w:ascii="Times New Roman" w:hAnsi="Times New Roman" w:cs="Times New Roman"/>
          <w:sz w:val="22"/>
          <w:szCs w:val="22"/>
        </w:rPr>
        <w:t>tetrahidrocannabinol o THC</w:t>
      </w:r>
      <w:r w:rsidR="00973649">
        <w:rPr>
          <w:rFonts w:ascii="Times New Roman" w:hAnsi="Times New Roman" w:cs="Times New Roman"/>
          <w:sz w:val="22"/>
          <w:szCs w:val="22"/>
        </w:rPr>
        <w:t xml:space="preserve">. </w:t>
      </w:r>
      <w:r w:rsidR="00A36A8A" w:rsidRPr="00A36A8A">
        <w:rPr>
          <w:rFonts w:ascii="Times New Roman" w:hAnsi="Times New Roman" w:cs="Times New Roman"/>
          <w:color w:val="333333"/>
        </w:rPr>
        <w:t xml:space="preserve"> Ejerce un control sobre el calcio intracelular y parece limitar la inflamación y el estrés oxidativo. </w:t>
      </w:r>
      <w:r w:rsidR="00A36A8A">
        <w:rPr>
          <w:rFonts w:ascii="Times New Roman" w:hAnsi="Times New Roman" w:cs="Times New Roman"/>
          <w:color w:val="333333"/>
        </w:rPr>
        <w:t>F</w:t>
      </w:r>
      <w:r w:rsidR="00A36A8A" w:rsidRPr="00A36A8A">
        <w:rPr>
          <w:rFonts w:ascii="Times New Roman" w:hAnsi="Times New Roman" w:cs="Times New Roman"/>
          <w:color w:val="333333"/>
        </w:rPr>
        <w:t xml:space="preserve">ue el primer cannabinoide aislado en 1899; tiene funciones psicoactivas muy leves y es un metabolito del </w:t>
      </w:r>
      <w:r w:rsidR="00A36A8A">
        <w:rPr>
          <w:rFonts w:ascii="Times New Roman" w:hAnsi="Times New Roman" w:cs="Times New Roman"/>
          <w:color w:val="333333"/>
        </w:rPr>
        <w:t>t</w:t>
      </w:r>
      <w:r w:rsidR="00A36A8A" w:rsidRPr="00A36A8A">
        <w:rPr>
          <w:rFonts w:ascii="Times New Roman" w:hAnsi="Times New Roman" w:cs="Times New Roman"/>
          <w:sz w:val="22"/>
          <w:szCs w:val="22"/>
        </w:rPr>
        <w:t>etrahidrocannabinol o THC</w:t>
      </w:r>
    </w:p>
    <w:p w:rsidR="00A36A8A" w:rsidRPr="00A36A8A" w:rsidRDefault="00A36A8A" w:rsidP="00E2707E">
      <w:pPr>
        <w:pStyle w:val="Default"/>
        <w:spacing w:after="120" w:line="240" w:lineRule="atLeast"/>
        <w:ind w:right="1700"/>
        <w:jc w:val="both"/>
        <w:rPr>
          <w:rFonts w:ascii="Times New Roman" w:hAnsi="Times New Roman" w:cs="Times New Roman"/>
          <w:iCs/>
          <w:sz w:val="22"/>
          <w:szCs w:val="22"/>
        </w:rPr>
      </w:pPr>
      <w:r w:rsidRPr="00A36A8A">
        <w:rPr>
          <w:rFonts w:ascii="Times New Roman" w:hAnsi="Times New Roman" w:cs="Times New Roman"/>
          <w:b/>
          <w:sz w:val="22"/>
          <w:szCs w:val="22"/>
        </w:rPr>
        <w:t>Cannabinoides</w:t>
      </w:r>
      <w:r w:rsidRPr="00A36A8A">
        <w:rPr>
          <w:rFonts w:ascii="Times New Roman" w:hAnsi="Times New Roman" w:cs="Times New Roman"/>
          <w:iCs/>
          <w:sz w:val="22"/>
          <w:szCs w:val="22"/>
        </w:rPr>
        <w:t xml:space="preserve">: </w:t>
      </w:r>
      <w:r w:rsidR="00973649" w:rsidRPr="00A36A8A">
        <w:rPr>
          <w:rFonts w:ascii="Times New Roman" w:hAnsi="Times New Roman" w:cs="Times New Roman"/>
          <w:iCs/>
          <w:sz w:val="22"/>
          <w:szCs w:val="22"/>
        </w:rPr>
        <w:t>Son moléculas con efecto sobre los receptores cannabinoides.</w:t>
      </w:r>
      <w:r w:rsidR="00973649">
        <w:rPr>
          <w:rFonts w:ascii="Times New Roman" w:hAnsi="Times New Roman" w:cs="Times New Roman"/>
          <w:iCs/>
          <w:sz w:val="22"/>
          <w:szCs w:val="22"/>
        </w:rPr>
        <w:t xml:space="preserve"> Pueden ser </w:t>
      </w:r>
      <w:r w:rsidR="00973649" w:rsidRPr="00A36A8A">
        <w:rPr>
          <w:rFonts w:ascii="Times New Roman" w:hAnsi="Times New Roman" w:cs="Times New Roman"/>
          <w:iCs/>
          <w:sz w:val="22"/>
          <w:szCs w:val="22"/>
        </w:rPr>
        <w:t xml:space="preserve"> </w:t>
      </w:r>
      <w:r w:rsidRPr="00A36A8A">
        <w:rPr>
          <w:rFonts w:ascii="Times New Roman" w:hAnsi="Times New Roman" w:cs="Times New Roman"/>
          <w:iCs/>
          <w:sz w:val="22"/>
          <w:szCs w:val="22"/>
        </w:rPr>
        <w:t xml:space="preserve">endógenos, </w:t>
      </w:r>
      <w:r>
        <w:rPr>
          <w:rFonts w:ascii="Times New Roman" w:hAnsi="Times New Roman" w:cs="Times New Roman"/>
          <w:iCs/>
          <w:sz w:val="22"/>
          <w:szCs w:val="22"/>
        </w:rPr>
        <w:t>vegetales</w:t>
      </w:r>
      <w:r w:rsidRPr="00A36A8A">
        <w:rPr>
          <w:rFonts w:ascii="Times New Roman" w:hAnsi="Times New Roman" w:cs="Times New Roman"/>
          <w:iCs/>
          <w:sz w:val="22"/>
          <w:szCs w:val="22"/>
        </w:rPr>
        <w:t xml:space="preserve"> y sintéticos. </w:t>
      </w:r>
    </w:p>
    <w:p w:rsidR="00A36A8A" w:rsidRPr="00A36A8A" w:rsidRDefault="00A36A8A" w:rsidP="00E2707E">
      <w:pPr>
        <w:pStyle w:val="Default"/>
        <w:spacing w:after="120" w:line="240" w:lineRule="atLeast"/>
        <w:ind w:right="1700"/>
        <w:jc w:val="both"/>
        <w:rPr>
          <w:rFonts w:ascii="Times New Roman" w:hAnsi="Times New Roman" w:cs="Times New Roman"/>
          <w:color w:val="auto"/>
          <w:sz w:val="22"/>
          <w:szCs w:val="22"/>
        </w:rPr>
      </w:pPr>
      <w:r w:rsidRPr="00A36A8A">
        <w:rPr>
          <w:rFonts w:ascii="Times New Roman" w:hAnsi="Times New Roman" w:cs="Times New Roman"/>
          <w:b/>
          <w:color w:val="auto"/>
          <w:sz w:val="22"/>
          <w:szCs w:val="22"/>
        </w:rPr>
        <w:t>Cannabinoides endógenos</w:t>
      </w:r>
      <w:r w:rsidRPr="00A36A8A">
        <w:rPr>
          <w:rFonts w:ascii="Times New Roman" w:hAnsi="Times New Roman" w:cs="Times New Roman"/>
          <w:color w:val="auto"/>
          <w:sz w:val="22"/>
          <w:szCs w:val="22"/>
        </w:rPr>
        <w:t xml:space="preserve"> o </w:t>
      </w:r>
      <w:r w:rsidRPr="00A36A8A">
        <w:rPr>
          <w:rFonts w:ascii="Times New Roman" w:hAnsi="Times New Roman" w:cs="Times New Roman"/>
          <w:b/>
          <w:color w:val="auto"/>
          <w:sz w:val="22"/>
          <w:szCs w:val="22"/>
        </w:rPr>
        <w:t>endocannabinoides</w:t>
      </w:r>
      <w:r w:rsidRPr="00A36A8A">
        <w:rPr>
          <w:rFonts w:ascii="Times New Roman" w:hAnsi="Times New Roman" w:cs="Times New Roman"/>
          <w:color w:val="auto"/>
          <w:sz w:val="22"/>
          <w:szCs w:val="22"/>
        </w:rPr>
        <w:t xml:space="preserve">. Producidos prácticamente  por todos los animales, incluido el ser humano. Comprenden entre otros la </w:t>
      </w:r>
      <w:r w:rsidRPr="00A36A8A">
        <w:rPr>
          <w:rFonts w:ascii="Times New Roman" w:hAnsi="Times New Roman" w:cs="Times New Roman"/>
          <w:b/>
          <w:color w:val="auto"/>
          <w:sz w:val="22"/>
          <w:szCs w:val="22"/>
        </w:rPr>
        <w:t xml:space="preserve">anandamida </w:t>
      </w:r>
      <w:r w:rsidRPr="00A36A8A">
        <w:rPr>
          <w:rFonts w:ascii="Times New Roman" w:hAnsi="Times New Roman" w:cs="Times New Roman"/>
          <w:color w:val="auto"/>
          <w:sz w:val="22"/>
          <w:szCs w:val="22"/>
        </w:rPr>
        <w:t xml:space="preserve">(AEA) y el </w:t>
      </w:r>
      <w:r w:rsidRPr="00A36A8A">
        <w:rPr>
          <w:rFonts w:ascii="Times New Roman" w:hAnsi="Times New Roman" w:cs="Times New Roman"/>
          <w:b/>
          <w:color w:val="auto"/>
          <w:sz w:val="22"/>
          <w:szCs w:val="22"/>
        </w:rPr>
        <w:t>2-araquidonoilglicerol</w:t>
      </w:r>
      <w:r w:rsidRPr="00A36A8A">
        <w:rPr>
          <w:rFonts w:ascii="Times New Roman" w:hAnsi="Times New Roman" w:cs="Times New Roman"/>
          <w:color w:val="auto"/>
          <w:sz w:val="22"/>
          <w:szCs w:val="22"/>
        </w:rPr>
        <w:t xml:space="preserve"> (2-AG) </w:t>
      </w:r>
    </w:p>
    <w:p w:rsidR="00A36A8A" w:rsidRDefault="00A36A8A" w:rsidP="00E2707E">
      <w:pPr>
        <w:pStyle w:val="Default"/>
        <w:spacing w:after="120" w:line="240" w:lineRule="atLeast"/>
        <w:ind w:right="1700"/>
        <w:jc w:val="both"/>
        <w:rPr>
          <w:rFonts w:ascii="Times New Roman" w:hAnsi="Times New Roman" w:cs="Times New Roman"/>
          <w:b/>
          <w:sz w:val="22"/>
          <w:szCs w:val="22"/>
        </w:rPr>
      </w:pPr>
      <w:r w:rsidRPr="00A36A8A">
        <w:rPr>
          <w:rFonts w:ascii="Times New Roman" w:hAnsi="Times New Roman" w:cs="Times New Roman"/>
          <w:b/>
          <w:color w:val="auto"/>
          <w:sz w:val="22"/>
          <w:szCs w:val="22"/>
        </w:rPr>
        <w:t>Cannabinoides de las plantas</w:t>
      </w:r>
      <w:r w:rsidRPr="00A36A8A">
        <w:rPr>
          <w:rFonts w:ascii="Times New Roman" w:hAnsi="Times New Roman" w:cs="Times New Roman"/>
          <w:color w:val="auto"/>
          <w:sz w:val="22"/>
          <w:szCs w:val="22"/>
        </w:rPr>
        <w:t xml:space="preserve"> o </w:t>
      </w:r>
      <w:proofErr w:type="spellStart"/>
      <w:r w:rsidRPr="00A36A8A">
        <w:rPr>
          <w:rFonts w:ascii="Times New Roman" w:hAnsi="Times New Roman" w:cs="Times New Roman"/>
          <w:b/>
          <w:color w:val="auto"/>
          <w:sz w:val="22"/>
          <w:szCs w:val="22"/>
        </w:rPr>
        <w:t>fitocannabinoides</w:t>
      </w:r>
      <w:proofErr w:type="spellEnd"/>
      <w:r w:rsidRPr="00A36A8A">
        <w:rPr>
          <w:rFonts w:ascii="Times New Roman" w:hAnsi="Times New Roman" w:cs="Times New Roman"/>
          <w:color w:val="auto"/>
          <w:sz w:val="22"/>
          <w:szCs w:val="22"/>
        </w:rPr>
        <w:t>. C</w:t>
      </w:r>
      <w:r w:rsidRPr="00A36A8A">
        <w:rPr>
          <w:rFonts w:ascii="Times New Roman" w:hAnsi="Times New Roman" w:cs="Times New Roman"/>
          <w:iCs/>
          <w:sz w:val="22"/>
          <w:szCs w:val="22"/>
        </w:rPr>
        <w:t xml:space="preserve">omponentes químicos del arbusto </w:t>
      </w:r>
      <w:r w:rsidRPr="00A36A8A">
        <w:rPr>
          <w:rFonts w:ascii="Times New Roman" w:hAnsi="Times New Roman" w:cs="Times New Roman"/>
          <w:b/>
          <w:iCs/>
          <w:sz w:val="22"/>
          <w:szCs w:val="22"/>
        </w:rPr>
        <w:t>cannabis</w:t>
      </w:r>
      <w:r w:rsidRPr="00A36A8A">
        <w:rPr>
          <w:rFonts w:ascii="Times New Roman" w:hAnsi="Times New Roman" w:cs="Times New Roman"/>
          <w:iCs/>
          <w:sz w:val="22"/>
          <w:szCs w:val="22"/>
        </w:rPr>
        <w:t xml:space="preserve">. </w:t>
      </w:r>
      <w:r w:rsidRPr="00A36A8A">
        <w:rPr>
          <w:rFonts w:ascii="Times New Roman" w:hAnsi="Times New Roman" w:cs="Times New Roman"/>
          <w:sz w:val="22"/>
          <w:szCs w:val="22"/>
        </w:rPr>
        <w:t>Se hallan más abundantemente en las hojas y los brotes florecientes de la planta femenina o cogollos. En menor concentración en tallo, raíces y semillas. Comprenden e</w:t>
      </w:r>
      <w:r w:rsidRPr="00A36A8A">
        <w:rPr>
          <w:rFonts w:ascii="Times New Roman" w:hAnsi="Times New Roman" w:cs="Times New Roman"/>
          <w:iCs/>
          <w:sz w:val="22"/>
          <w:szCs w:val="22"/>
        </w:rPr>
        <w:t xml:space="preserve">l </w:t>
      </w:r>
      <w:r w:rsidRPr="00A36A8A">
        <w:rPr>
          <w:rFonts w:ascii="Times New Roman" w:hAnsi="Times New Roman" w:cs="Times New Roman"/>
          <w:b/>
          <w:sz w:val="22"/>
          <w:szCs w:val="22"/>
        </w:rPr>
        <w:t>THC, delta–9-tetrahidrocannabinol</w:t>
      </w:r>
      <w:r w:rsidRPr="00A36A8A">
        <w:rPr>
          <w:rFonts w:ascii="Times New Roman" w:hAnsi="Times New Roman" w:cs="Times New Roman"/>
          <w:sz w:val="22"/>
          <w:szCs w:val="22"/>
        </w:rPr>
        <w:t xml:space="preserve">  que es la sustancia que confiere dependencia</w:t>
      </w:r>
      <w:r w:rsidRPr="00A36A8A">
        <w:rPr>
          <w:rFonts w:ascii="Times New Roman" w:hAnsi="Times New Roman" w:cs="Times New Roman"/>
          <w:b/>
          <w:sz w:val="22"/>
          <w:szCs w:val="22"/>
        </w:rPr>
        <w:t xml:space="preserve"> y </w:t>
      </w:r>
      <w:r w:rsidRPr="00A36A8A">
        <w:rPr>
          <w:rFonts w:ascii="Times New Roman" w:hAnsi="Times New Roman" w:cs="Times New Roman"/>
          <w:sz w:val="22"/>
          <w:szCs w:val="22"/>
        </w:rPr>
        <w:t xml:space="preserve">el </w:t>
      </w:r>
      <w:proofErr w:type="spellStart"/>
      <w:r w:rsidRPr="00A36A8A">
        <w:rPr>
          <w:rFonts w:ascii="Times New Roman" w:hAnsi="Times New Roman" w:cs="Times New Roman"/>
          <w:b/>
          <w:sz w:val="22"/>
          <w:szCs w:val="22"/>
        </w:rPr>
        <w:t>cannabidiol</w:t>
      </w:r>
      <w:proofErr w:type="spellEnd"/>
      <w:r w:rsidRPr="00A36A8A">
        <w:rPr>
          <w:rFonts w:ascii="Times New Roman" w:hAnsi="Times New Roman" w:cs="Times New Roman"/>
          <w:b/>
          <w:sz w:val="22"/>
          <w:szCs w:val="22"/>
        </w:rPr>
        <w:t xml:space="preserve">. </w:t>
      </w:r>
    </w:p>
    <w:p w:rsidR="00873433" w:rsidRPr="00A36A8A" w:rsidRDefault="00873433" w:rsidP="00E2707E">
      <w:pPr>
        <w:pStyle w:val="Default"/>
        <w:spacing w:after="120" w:line="240" w:lineRule="atLeast"/>
        <w:ind w:right="1700"/>
        <w:jc w:val="both"/>
        <w:rPr>
          <w:rFonts w:ascii="Times New Roman" w:hAnsi="Times New Roman" w:cs="Times New Roman"/>
          <w:sz w:val="22"/>
          <w:szCs w:val="22"/>
        </w:rPr>
      </w:pPr>
      <w:r>
        <w:rPr>
          <w:rFonts w:ascii="Times New Roman" w:hAnsi="Times New Roman" w:cs="Times New Roman"/>
          <w:b/>
          <w:sz w:val="22"/>
          <w:szCs w:val="22"/>
        </w:rPr>
        <w:t xml:space="preserve">Cannabinoides sintéticos: </w:t>
      </w:r>
      <w:proofErr w:type="spellStart"/>
      <w:r>
        <w:rPr>
          <w:rFonts w:ascii="Times New Roman" w:hAnsi="Times New Roman" w:cs="Times New Roman"/>
          <w:b/>
          <w:sz w:val="22"/>
          <w:szCs w:val="22"/>
        </w:rPr>
        <w:t>dronabinol</w:t>
      </w:r>
      <w:proofErr w:type="spellEnd"/>
      <w:r>
        <w:rPr>
          <w:rFonts w:ascii="Times New Roman" w:hAnsi="Times New Roman" w:cs="Times New Roman"/>
          <w:b/>
          <w:sz w:val="22"/>
          <w:szCs w:val="22"/>
        </w:rPr>
        <w:t xml:space="preserve">, </w:t>
      </w:r>
      <w:proofErr w:type="spellStart"/>
      <w:r>
        <w:rPr>
          <w:rFonts w:ascii="Times New Roman" w:hAnsi="Times New Roman" w:cs="Times New Roman"/>
          <w:b/>
          <w:sz w:val="22"/>
          <w:szCs w:val="22"/>
        </w:rPr>
        <w:t>nabilone</w:t>
      </w:r>
      <w:proofErr w:type="spellEnd"/>
    </w:p>
    <w:p w:rsidR="007C47E5" w:rsidRDefault="00545DBE" w:rsidP="00E2707E">
      <w:pPr>
        <w:pStyle w:val="CM21"/>
        <w:spacing w:after="120" w:line="260" w:lineRule="atLeast"/>
        <w:ind w:right="1700"/>
        <w:jc w:val="both"/>
        <w:rPr>
          <w:rFonts w:ascii="Verdana" w:hAnsi="Verdana" w:cstheme="minorHAnsi"/>
          <w:sz w:val="20"/>
          <w:szCs w:val="20"/>
        </w:rPr>
      </w:pPr>
      <w:r w:rsidRPr="007C47E5">
        <w:rPr>
          <w:rFonts w:ascii="Times New Roman" w:hAnsi="Times New Roman"/>
          <w:b/>
          <w:iCs/>
          <w:color w:val="000000"/>
          <w:sz w:val="22"/>
          <w:szCs w:val="22"/>
        </w:rPr>
        <w:t>Cannabis</w:t>
      </w:r>
      <w:r w:rsidRPr="00923F2B">
        <w:rPr>
          <w:rFonts w:ascii="Times New Roman" w:hAnsi="Times New Roman"/>
          <w:i/>
          <w:iCs/>
          <w:color w:val="000000"/>
          <w:sz w:val="22"/>
          <w:szCs w:val="22"/>
        </w:rPr>
        <w:t xml:space="preserve">, </w:t>
      </w:r>
      <w:r w:rsidRPr="00923F2B">
        <w:rPr>
          <w:rFonts w:ascii="Times New Roman" w:hAnsi="Times New Roman"/>
          <w:color w:val="000000"/>
          <w:sz w:val="22"/>
          <w:szCs w:val="22"/>
        </w:rPr>
        <w:t xml:space="preserve">en castellano, </w:t>
      </w:r>
      <w:r w:rsidRPr="00D72BCF">
        <w:rPr>
          <w:rFonts w:ascii="Times New Roman" w:hAnsi="Times New Roman"/>
          <w:b/>
          <w:color w:val="000000"/>
          <w:sz w:val="22"/>
          <w:szCs w:val="22"/>
        </w:rPr>
        <w:t>cáñamo</w:t>
      </w:r>
      <w:r w:rsidRPr="00923F2B">
        <w:rPr>
          <w:rFonts w:ascii="Times New Roman" w:hAnsi="Times New Roman"/>
          <w:color w:val="000000"/>
          <w:sz w:val="22"/>
          <w:szCs w:val="22"/>
        </w:rPr>
        <w:t>. Es un arbusto verde</w:t>
      </w:r>
      <w:r w:rsidR="007C47E5">
        <w:rPr>
          <w:rFonts w:ascii="Times New Roman" w:hAnsi="Times New Roman"/>
          <w:color w:val="000000"/>
          <w:sz w:val="22"/>
          <w:szCs w:val="22"/>
        </w:rPr>
        <w:t xml:space="preserve">, </w:t>
      </w:r>
      <w:r w:rsidR="007C47E5" w:rsidRPr="007C47E5">
        <w:rPr>
          <w:rFonts w:ascii="Times New Roman" w:hAnsi="Times New Roman"/>
          <w:b/>
          <w:color w:val="000000"/>
          <w:sz w:val="22"/>
          <w:szCs w:val="22"/>
        </w:rPr>
        <w:t xml:space="preserve">Cannabis </w:t>
      </w:r>
      <w:r w:rsidR="007C47E5">
        <w:rPr>
          <w:rFonts w:ascii="Times New Roman" w:hAnsi="Times New Roman"/>
          <w:b/>
          <w:color w:val="000000"/>
          <w:sz w:val="22"/>
          <w:szCs w:val="22"/>
        </w:rPr>
        <w:t>s</w:t>
      </w:r>
      <w:r w:rsidR="007C47E5" w:rsidRPr="007C47E5">
        <w:rPr>
          <w:rFonts w:ascii="Times New Roman" w:hAnsi="Times New Roman"/>
          <w:b/>
          <w:color w:val="000000"/>
          <w:sz w:val="22"/>
          <w:szCs w:val="22"/>
        </w:rPr>
        <w:t>ativa</w:t>
      </w:r>
      <w:r w:rsidR="007C47E5">
        <w:rPr>
          <w:rFonts w:ascii="Times New Roman" w:hAnsi="Times New Roman"/>
          <w:b/>
          <w:color w:val="000000"/>
          <w:sz w:val="22"/>
          <w:szCs w:val="22"/>
        </w:rPr>
        <w:t xml:space="preserve">, </w:t>
      </w:r>
      <w:r w:rsidRPr="007C47E5">
        <w:rPr>
          <w:rFonts w:ascii="Times New Roman" w:hAnsi="Times New Roman"/>
          <w:b/>
          <w:color w:val="000000"/>
          <w:sz w:val="22"/>
          <w:szCs w:val="22"/>
        </w:rPr>
        <w:t xml:space="preserve"> </w:t>
      </w:r>
      <w:r w:rsidRPr="007C47E5">
        <w:rPr>
          <w:rFonts w:ascii="Times New Roman" w:hAnsi="Times New Roman"/>
          <w:color w:val="000000"/>
          <w:sz w:val="22"/>
          <w:szCs w:val="22"/>
        </w:rPr>
        <w:t xml:space="preserve">sin apenas exigencias del suelo para su cultivo. Hay arbustos machos y hembra. </w:t>
      </w:r>
      <w:r w:rsidR="007E072B" w:rsidRPr="007C47E5">
        <w:rPr>
          <w:rFonts w:ascii="Times New Roman" w:hAnsi="Times New Roman"/>
          <w:color w:val="000000"/>
          <w:sz w:val="22"/>
          <w:szCs w:val="22"/>
        </w:rPr>
        <w:t>Se utiliza</w:t>
      </w:r>
      <w:r w:rsidR="007E072B">
        <w:rPr>
          <w:rFonts w:ascii="Times New Roman" w:hAnsi="Times New Roman"/>
          <w:color w:val="000000"/>
          <w:sz w:val="22"/>
          <w:szCs w:val="22"/>
        </w:rPr>
        <w:t xml:space="preserve"> esta palabra también para definir </w:t>
      </w:r>
      <w:r w:rsidR="007C47E5">
        <w:rPr>
          <w:rFonts w:ascii="Times New Roman" w:hAnsi="Times New Roman"/>
          <w:color w:val="000000"/>
          <w:sz w:val="22"/>
          <w:szCs w:val="22"/>
        </w:rPr>
        <w:t xml:space="preserve">de manera genérica </w:t>
      </w:r>
      <w:r w:rsidR="007E072B">
        <w:rPr>
          <w:rFonts w:ascii="Times New Roman" w:hAnsi="Times New Roman"/>
          <w:color w:val="000000"/>
          <w:sz w:val="22"/>
          <w:szCs w:val="22"/>
        </w:rPr>
        <w:t xml:space="preserve">las sustancias que de él se extraen. </w:t>
      </w:r>
      <w:r w:rsidR="007C47E5">
        <w:rPr>
          <w:rFonts w:ascii="Verdana" w:hAnsi="Verdana" w:cstheme="minorHAnsi"/>
          <w:sz w:val="20"/>
          <w:szCs w:val="20"/>
        </w:rPr>
        <w:t xml:space="preserve">Contiene, al menos, 545 componentes químicos, de los cuales alrededor de 104 son cannabinoides. El principal cannabinoide es una sustancia psicoactiva, </w:t>
      </w:r>
      <w:r w:rsidR="007C47E5" w:rsidRPr="007C47E5">
        <w:rPr>
          <w:rFonts w:ascii="Verdana" w:hAnsi="Verdana" w:cstheme="minorHAnsi"/>
          <w:b/>
          <w:sz w:val="20"/>
          <w:szCs w:val="20"/>
        </w:rPr>
        <w:t>el delta-9-tetrahidrocannabinol (THC)</w:t>
      </w:r>
      <w:r w:rsidR="007C47E5">
        <w:rPr>
          <w:rFonts w:ascii="Verdana" w:hAnsi="Verdana" w:cstheme="minorHAnsi"/>
          <w:sz w:val="20"/>
          <w:szCs w:val="20"/>
        </w:rPr>
        <w:t xml:space="preserve">. </w:t>
      </w:r>
    </w:p>
    <w:p w:rsidR="00D72BCF" w:rsidRPr="00D72BCF" w:rsidRDefault="00965A05" w:rsidP="00E2707E">
      <w:pPr>
        <w:pStyle w:val="CM21"/>
        <w:spacing w:after="120" w:line="260" w:lineRule="atLeast"/>
        <w:ind w:right="1700"/>
        <w:jc w:val="both"/>
        <w:rPr>
          <w:rFonts w:ascii="Times New Roman" w:hAnsi="Times New Roman"/>
          <w:b/>
          <w:color w:val="000000"/>
          <w:sz w:val="22"/>
          <w:szCs w:val="22"/>
        </w:rPr>
      </w:pPr>
      <w:r w:rsidRPr="00965A05">
        <w:rPr>
          <w:rFonts w:ascii="Times New Roman" w:hAnsi="Times New Roman"/>
          <w:b/>
          <w:color w:val="000000"/>
          <w:sz w:val="22"/>
          <w:szCs w:val="22"/>
        </w:rPr>
        <w:t xml:space="preserve">Cannabis </w:t>
      </w:r>
      <w:r w:rsidR="00545DBE" w:rsidRPr="00965A05">
        <w:rPr>
          <w:rFonts w:ascii="Times New Roman" w:hAnsi="Times New Roman"/>
          <w:b/>
          <w:color w:val="000000"/>
          <w:sz w:val="22"/>
          <w:szCs w:val="22"/>
        </w:rPr>
        <w:t xml:space="preserve"> arbusto hembra</w:t>
      </w:r>
      <w:r w:rsidR="00545DBE" w:rsidRPr="00923F2B">
        <w:rPr>
          <w:rFonts w:ascii="Times New Roman" w:hAnsi="Times New Roman"/>
          <w:color w:val="000000"/>
          <w:sz w:val="22"/>
          <w:szCs w:val="22"/>
        </w:rPr>
        <w:t xml:space="preserve"> tiene formaciones a modo de flores o </w:t>
      </w:r>
      <w:r w:rsidR="00545DBE" w:rsidRPr="00D804A5">
        <w:rPr>
          <w:rFonts w:ascii="Times New Roman" w:hAnsi="Times New Roman"/>
          <w:b/>
          <w:color w:val="000000"/>
          <w:sz w:val="22"/>
          <w:szCs w:val="22"/>
        </w:rPr>
        <w:t>cogollos</w:t>
      </w:r>
      <w:r w:rsidR="00545DBE" w:rsidRPr="00923F2B">
        <w:rPr>
          <w:rFonts w:ascii="Times New Roman" w:hAnsi="Times New Roman"/>
          <w:color w:val="000000"/>
          <w:sz w:val="22"/>
          <w:szCs w:val="22"/>
        </w:rPr>
        <w:t xml:space="preserve"> es donde se hallan los cannabinoides. Contiene más de 400 componentes químicos, entre ellos los cannabinoides que tienen efectos psicoactivos. El más potente es el </w:t>
      </w:r>
      <w:r w:rsidR="00545DBE" w:rsidRPr="00545DBE">
        <w:rPr>
          <w:rFonts w:ascii="Times New Roman" w:hAnsi="Times New Roman"/>
          <w:b/>
          <w:color w:val="000000"/>
          <w:sz w:val="22"/>
          <w:szCs w:val="22"/>
        </w:rPr>
        <w:t>delta–9-tetrahidrocannabinol (THC)</w:t>
      </w:r>
      <w:r w:rsidR="00545DBE" w:rsidRPr="00923F2B">
        <w:rPr>
          <w:rFonts w:ascii="Times New Roman" w:hAnsi="Times New Roman"/>
          <w:color w:val="000000"/>
          <w:sz w:val="22"/>
          <w:szCs w:val="22"/>
        </w:rPr>
        <w:t xml:space="preserve">. </w:t>
      </w:r>
      <w:r w:rsidR="00D72BCF">
        <w:rPr>
          <w:rFonts w:ascii="Times New Roman" w:hAnsi="Times New Roman"/>
          <w:color w:val="000000"/>
          <w:sz w:val="22"/>
          <w:szCs w:val="22"/>
        </w:rPr>
        <w:t>Con estos brotes florecientes de la</w:t>
      </w:r>
      <w:r w:rsidR="00D804A5">
        <w:rPr>
          <w:rFonts w:ascii="Times New Roman" w:hAnsi="Times New Roman"/>
          <w:color w:val="000000"/>
          <w:sz w:val="22"/>
          <w:szCs w:val="22"/>
        </w:rPr>
        <w:t xml:space="preserve"> </w:t>
      </w:r>
      <w:r w:rsidR="00D72BCF">
        <w:rPr>
          <w:rFonts w:ascii="Times New Roman" w:hAnsi="Times New Roman"/>
          <w:color w:val="000000"/>
          <w:sz w:val="22"/>
          <w:szCs w:val="22"/>
        </w:rPr>
        <w:t xml:space="preserve">planta femenina se obtiene </w:t>
      </w:r>
      <w:r w:rsidR="00D72BCF" w:rsidRPr="00923F2B">
        <w:rPr>
          <w:b/>
          <w:sz w:val="22"/>
          <w:szCs w:val="22"/>
        </w:rPr>
        <w:t>hachís</w:t>
      </w:r>
      <w:r w:rsidR="00D72BCF" w:rsidRPr="00923F2B">
        <w:rPr>
          <w:sz w:val="22"/>
          <w:szCs w:val="22"/>
        </w:rPr>
        <w:t xml:space="preserve"> (</w:t>
      </w:r>
      <w:r w:rsidR="00D72BCF" w:rsidRPr="00D72BCF">
        <w:rPr>
          <w:b/>
          <w:sz w:val="22"/>
          <w:szCs w:val="22"/>
        </w:rPr>
        <w:t xml:space="preserve">chocolate, costo, china, </w:t>
      </w:r>
      <w:proofErr w:type="spellStart"/>
      <w:r w:rsidR="00D72BCF" w:rsidRPr="00D72BCF">
        <w:rPr>
          <w:b/>
          <w:sz w:val="22"/>
          <w:szCs w:val="22"/>
        </w:rPr>
        <w:t>kiffi</w:t>
      </w:r>
      <w:proofErr w:type="spellEnd"/>
      <w:r w:rsidR="00D72BCF" w:rsidRPr="00D72BCF">
        <w:rPr>
          <w:b/>
          <w:sz w:val="22"/>
          <w:szCs w:val="22"/>
        </w:rPr>
        <w:t xml:space="preserve">, mierda, </w:t>
      </w:r>
      <w:proofErr w:type="spellStart"/>
      <w:r w:rsidR="00D72BCF" w:rsidRPr="00D72BCF">
        <w:rPr>
          <w:b/>
          <w:sz w:val="22"/>
          <w:szCs w:val="22"/>
        </w:rPr>
        <w:t>shit</w:t>
      </w:r>
      <w:proofErr w:type="spellEnd"/>
      <w:r w:rsidR="00D72BCF" w:rsidRPr="00923F2B">
        <w:rPr>
          <w:sz w:val="22"/>
          <w:szCs w:val="22"/>
        </w:rPr>
        <w:t>) y los extractos alcohólicos de aceites esenciales</w:t>
      </w:r>
      <w:r w:rsidR="00973649">
        <w:rPr>
          <w:sz w:val="22"/>
          <w:szCs w:val="22"/>
        </w:rPr>
        <w:t xml:space="preserve">. </w:t>
      </w:r>
      <w:r w:rsidR="00D72BCF" w:rsidRPr="00923F2B">
        <w:rPr>
          <w:sz w:val="22"/>
          <w:szCs w:val="22"/>
        </w:rPr>
        <w:t xml:space="preserve">Con el resto de las hojas, plantas más o menos trituradas, seleccionadas </w:t>
      </w:r>
      <w:r w:rsidR="00D72BCF" w:rsidRPr="00923F2B">
        <w:rPr>
          <w:color w:val="000000"/>
          <w:sz w:val="22"/>
          <w:szCs w:val="22"/>
        </w:rPr>
        <w:t>o parcialmente</w:t>
      </w:r>
      <w:r w:rsidR="00D72BCF">
        <w:rPr>
          <w:color w:val="000000"/>
          <w:sz w:val="22"/>
          <w:szCs w:val="22"/>
        </w:rPr>
        <w:t xml:space="preserve"> </w:t>
      </w:r>
      <w:r w:rsidR="00D72BCF" w:rsidRPr="00923F2B">
        <w:rPr>
          <w:color w:val="000000"/>
          <w:sz w:val="22"/>
          <w:szCs w:val="22"/>
        </w:rPr>
        <w:t xml:space="preserve">procesadas, se obtienen la </w:t>
      </w:r>
      <w:r w:rsidR="00D72BCF" w:rsidRPr="00D72BCF">
        <w:rPr>
          <w:b/>
          <w:color w:val="000000"/>
          <w:sz w:val="22"/>
          <w:szCs w:val="22"/>
        </w:rPr>
        <w:t xml:space="preserve">marihuana, grifa, mariguana, marijuana, </w:t>
      </w:r>
      <w:proofErr w:type="spellStart"/>
      <w:r w:rsidR="00D72BCF" w:rsidRPr="00D72BCF">
        <w:rPr>
          <w:b/>
          <w:color w:val="000000"/>
          <w:sz w:val="22"/>
          <w:szCs w:val="22"/>
        </w:rPr>
        <w:t>grass</w:t>
      </w:r>
      <w:proofErr w:type="spellEnd"/>
      <w:r w:rsidR="00D72BCF" w:rsidRPr="00D72BCF">
        <w:rPr>
          <w:b/>
          <w:color w:val="000000"/>
          <w:sz w:val="22"/>
          <w:szCs w:val="22"/>
        </w:rPr>
        <w:t xml:space="preserve">, María, Marie-Jeanne, </w:t>
      </w:r>
      <w:proofErr w:type="spellStart"/>
      <w:r w:rsidR="00D72BCF" w:rsidRPr="00D72BCF">
        <w:rPr>
          <w:b/>
          <w:color w:val="000000"/>
          <w:sz w:val="22"/>
          <w:szCs w:val="22"/>
        </w:rPr>
        <w:t>banga</w:t>
      </w:r>
      <w:proofErr w:type="spellEnd"/>
      <w:r w:rsidR="00D72BCF" w:rsidRPr="00D72BCF">
        <w:rPr>
          <w:b/>
          <w:color w:val="000000"/>
          <w:sz w:val="22"/>
          <w:szCs w:val="22"/>
        </w:rPr>
        <w:t xml:space="preserve"> o </w:t>
      </w:r>
      <w:proofErr w:type="spellStart"/>
      <w:r w:rsidR="00D72BCF" w:rsidRPr="00D72BCF">
        <w:rPr>
          <w:b/>
          <w:color w:val="000000"/>
          <w:sz w:val="22"/>
          <w:szCs w:val="22"/>
        </w:rPr>
        <w:t>ganja</w:t>
      </w:r>
      <w:proofErr w:type="spellEnd"/>
      <w:r w:rsidR="00D72BCF" w:rsidRPr="00D72BCF">
        <w:rPr>
          <w:b/>
          <w:color w:val="000000"/>
          <w:sz w:val="22"/>
          <w:szCs w:val="22"/>
        </w:rPr>
        <w:t>.</w:t>
      </w:r>
    </w:p>
    <w:p w:rsidR="00545DBE" w:rsidRPr="00923F2B" w:rsidRDefault="00965A05" w:rsidP="00E2707E">
      <w:pPr>
        <w:pStyle w:val="CM21"/>
        <w:spacing w:after="120" w:line="260" w:lineRule="atLeast"/>
        <w:ind w:right="1700"/>
        <w:jc w:val="both"/>
        <w:rPr>
          <w:rFonts w:ascii="Times New Roman" w:hAnsi="Times New Roman"/>
          <w:color w:val="000000"/>
          <w:sz w:val="22"/>
          <w:szCs w:val="22"/>
        </w:rPr>
      </w:pPr>
      <w:r w:rsidRPr="00965A05">
        <w:rPr>
          <w:rFonts w:ascii="Times New Roman" w:hAnsi="Times New Roman"/>
          <w:b/>
          <w:color w:val="000000"/>
          <w:sz w:val="22"/>
          <w:szCs w:val="22"/>
        </w:rPr>
        <w:t>Consumo fumado</w:t>
      </w:r>
      <w:r>
        <w:rPr>
          <w:rFonts w:ascii="Times New Roman" w:hAnsi="Times New Roman"/>
          <w:color w:val="000000"/>
          <w:sz w:val="22"/>
          <w:szCs w:val="22"/>
        </w:rPr>
        <w:t xml:space="preserve">. </w:t>
      </w:r>
      <w:r w:rsidRPr="00965A05">
        <w:rPr>
          <w:rFonts w:ascii="Times New Roman" w:hAnsi="Times New Roman"/>
          <w:color w:val="000000"/>
          <w:sz w:val="22"/>
          <w:szCs w:val="22"/>
        </w:rPr>
        <w:t xml:space="preserve"> </w:t>
      </w:r>
      <w:r w:rsidR="00D72BCF">
        <w:rPr>
          <w:rFonts w:ascii="Times New Roman" w:hAnsi="Times New Roman"/>
          <w:color w:val="000000"/>
          <w:sz w:val="22"/>
          <w:szCs w:val="22"/>
        </w:rPr>
        <w:t>El materia</w:t>
      </w:r>
      <w:r w:rsidR="007E072B">
        <w:rPr>
          <w:rFonts w:ascii="Times New Roman" w:hAnsi="Times New Roman"/>
          <w:color w:val="000000"/>
          <w:sz w:val="22"/>
          <w:szCs w:val="22"/>
        </w:rPr>
        <w:t>l</w:t>
      </w:r>
      <w:r w:rsidR="00D72BCF">
        <w:rPr>
          <w:rFonts w:ascii="Times New Roman" w:hAnsi="Times New Roman"/>
          <w:color w:val="000000"/>
          <w:sz w:val="22"/>
          <w:szCs w:val="22"/>
        </w:rPr>
        <w:t xml:space="preserve"> que se obtiene del </w:t>
      </w:r>
      <w:r w:rsidR="00D72BCF" w:rsidRPr="007E072B">
        <w:rPr>
          <w:rFonts w:ascii="Times New Roman" w:hAnsi="Times New Roman"/>
          <w:b/>
          <w:color w:val="000000"/>
          <w:sz w:val="22"/>
          <w:szCs w:val="22"/>
        </w:rPr>
        <w:t>cannabis</w:t>
      </w:r>
      <w:r w:rsidR="00D72BCF">
        <w:rPr>
          <w:rFonts w:ascii="Times New Roman" w:hAnsi="Times New Roman"/>
          <w:color w:val="000000"/>
          <w:sz w:val="22"/>
          <w:szCs w:val="22"/>
        </w:rPr>
        <w:t xml:space="preserve"> para uso recreativo se </w:t>
      </w:r>
      <w:r w:rsidR="00545DBE" w:rsidRPr="00923F2B">
        <w:rPr>
          <w:rFonts w:ascii="Times New Roman" w:hAnsi="Times New Roman"/>
          <w:color w:val="000000"/>
          <w:sz w:val="22"/>
          <w:szCs w:val="22"/>
        </w:rPr>
        <w:t>consume fumado en forma de cigarrillos,</w:t>
      </w:r>
      <w:r w:rsidR="00545DBE">
        <w:rPr>
          <w:rFonts w:ascii="Times New Roman" w:hAnsi="Times New Roman"/>
          <w:color w:val="000000"/>
          <w:sz w:val="22"/>
          <w:szCs w:val="22"/>
        </w:rPr>
        <w:t xml:space="preserve"> -</w:t>
      </w:r>
      <w:r w:rsidR="00545DBE" w:rsidRPr="00923F2B">
        <w:rPr>
          <w:rFonts w:ascii="Times New Roman" w:hAnsi="Times New Roman"/>
          <w:color w:val="000000"/>
          <w:sz w:val="22"/>
          <w:szCs w:val="22"/>
        </w:rPr>
        <w:t xml:space="preserve">mezclado o no con tabaco- en pipas o en vaporizadores. </w:t>
      </w:r>
      <w:r w:rsidR="00FC7220" w:rsidRPr="00FC7220">
        <w:rPr>
          <w:rFonts w:ascii="Times New Roman" w:hAnsi="Times New Roman"/>
          <w:color w:val="000000"/>
          <w:sz w:val="22"/>
          <w:szCs w:val="22"/>
        </w:rPr>
        <w:t>https://www.zamnesia.es/content/738-como-fumar-marihuana-pipa</w:t>
      </w:r>
    </w:p>
    <w:p w:rsidR="00545DBE" w:rsidRDefault="00545DBE" w:rsidP="00E2707E">
      <w:pPr>
        <w:pStyle w:val="CM21"/>
        <w:spacing w:after="120" w:line="260" w:lineRule="atLeast"/>
        <w:ind w:right="1700"/>
        <w:jc w:val="both"/>
        <w:rPr>
          <w:rFonts w:ascii="Times New Roman" w:hAnsi="Times New Roman"/>
          <w:color w:val="000000"/>
          <w:sz w:val="22"/>
          <w:szCs w:val="22"/>
        </w:rPr>
      </w:pPr>
      <w:r w:rsidRPr="00A36A8A">
        <w:rPr>
          <w:rFonts w:ascii="Times New Roman" w:hAnsi="Times New Roman"/>
          <w:b/>
          <w:iCs/>
          <w:color w:val="000000"/>
          <w:sz w:val="22"/>
          <w:szCs w:val="22"/>
        </w:rPr>
        <w:t>Cannabis sativa</w:t>
      </w:r>
      <w:r w:rsidRPr="00923F2B">
        <w:rPr>
          <w:rFonts w:ascii="Times New Roman" w:hAnsi="Times New Roman"/>
          <w:color w:val="000000"/>
          <w:sz w:val="22"/>
          <w:szCs w:val="22"/>
        </w:rPr>
        <w:t xml:space="preserve">: </w:t>
      </w:r>
      <w:r w:rsidRPr="00923F2B">
        <w:rPr>
          <w:rFonts w:ascii="Times New Roman" w:hAnsi="Times New Roman"/>
          <w:b/>
          <w:i/>
          <w:color w:val="000000"/>
          <w:sz w:val="22"/>
          <w:szCs w:val="22"/>
        </w:rPr>
        <w:t>cannabis</w:t>
      </w:r>
      <w:r w:rsidRPr="00923F2B">
        <w:rPr>
          <w:rFonts w:ascii="Times New Roman" w:hAnsi="Times New Roman"/>
          <w:color w:val="000000"/>
          <w:sz w:val="22"/>
          <w:szCs w:val="22"/>
        </w:rPr>
        <w:t xml:space="preserve"> cultivada en oposición a silvestre. </w:t>
      </w:r>
    </w:p>
    <w:p w:rsidR="00CE2FC4" w:rsidRPr="00923F2B" w:rsidRDefault="00CE2FC4" w:rsidP="00CE2FC4">
      <w:pPr>
        <w:spacing w:after="120"/>
        <w:ind w:right="1700"/>
        <w:jc w:val="both"/>
        <w:rPr>
          <w:lang w:val="it-IT" w:eastAsia="es-ES"/>
        </w:rPr>
      </w:pPr>
      <w:r w:rsidRPr="00CE2FC4">
        <w:rPr>
          <w:b/>
          <w:lang w:val="it-IT" w:eastAsia="es-ES"/>
        </w:rPr>
        <w:t>Cáñamo,</w:t>
      </w:r>
      <w:r w:rsidRPr="00923F2B">
        <w:rPr>
          <w:lang w:val="it-IT" w:eastAsia="es-ES"/>
        </w:rPr>
        <w:t xml:space="preserve"> nombre castellano del arbusto </w:t>
      </w:r>
      <w:r w:rsidRPr="00923F2B">
        <w:rPr>
          <w:b/>
          <w:i/>
          <w:lang w:val="it-IT" w:eastAsia="es-ES"/>
        </w:rPr>
        <w:t>cannabis</w:t>
      </w:r>
      <w:r w:rsidRPr="00923F2B">
        <w:rPr>
          <w:lang w:val="it-IT" w:eastAsia="es-ES"/>
        </w:rPr>
        <w:t xml:space="preserve">. </w:t>
      </w:r>
    </w:p>
    <w:p w:rsidR="00CE2FC4" w:rsidRPr="00923F2B" w:rsidRDefault="00CE2FC4" w:rsidP="00CE2FC4">
      <w:pPr>
        <w:spacing w:after="120"/>
        <w:ind w:right="1700"/>
        <w:jc w:val="both"/>
        <w:rPr>
          <w:color w:val="000000"/>
        </w:rPr>
      </w:pPr>
      <w:proofErr w:type="spellStart"/>
      <w:r w:rsidRPr="00D72BCF">
        <w:rPr>
          <w:b/>
          <w:color w:val="000000"/>
        </w:rPr>
        <w:t>Coffee</w:t>
      </w:r>
      <w:proofErr w:type="spellEnd"/>
      <w:r w:rsidRPr="00D72BCF">
        <w:rPr>
          <w:b/>
          <w:color w:val="000000"/>
        </w:rPr>
        <w:t xml:space="preserve"> shop</w:t>
      </w:r>
      <w:r w:rsidRPr="00923F2B">
        <w:rPr>
          <w:color w:val="000000"/>
        </w:rPr>
        <w:t xml:space="preserve">:  </w:t>
      </w:r>
      <w:proofErr w:type="spellStart"/>
      <w:r w:rsidRPr="00923F2B">
        <w:rPr>
          <w:b/>
          <w:color w:val="000000"/>
        </w:rPr>
        <w:t>koffie</w:t>
      </w:r>
      <w:proofErr w:type="spellEnd"/>
      <w:r w:rsidRPr="00923F2B">
        <w:rPr>
          <w:b/>
          <w:color w:val="000000"/>
        </w:rPr>
        <w:t xml:space="preserve">-shop. </w:t>
      </w:r>
      <w:r w:rsidRPr="00923F2B">
        <w:rPr>
          <w:color w:val="000000"/>
        </w:rPr>
        <w:t xml:space="preserve">Establecimientos holandeses donde puede adquirirse hasta </w:t>
      </w:r>
      <w:smartTag w:uri="urn:schemas-microsoft-com:office:smarttags" w:element="metricconverter">
        <w:smartTagPr>
          <w:attr w:name="ProductID" w:val="5 gramos"/>
        </w:smartTagPr>
        <w:r w:rsidRPr="00923F2B">
          <w:rPr>
            <w:color w:val="000000"/>
          </w:rPr>
          <w:t>5 gramos</w:t>
        </w:r>
      </w:smartTag>
      <w:r w:rsidRPr="00923F2B">
        <w:rPr>
          <w:color w:val="000000"/>
        </w:rPr>
        <w:t xml:space="preserve"> de </w:t>
      </w:r>
      <w:r w:rsidRPr="00923F2B">
        <w:rPr>
          <w:i/>
          <w:iCs/>
          <w:color w:val="000000"/>
        </w:rPr>
        <w:t xml:space="preserve">Cannabis </w:t>
      </w:r>
      <w:r w:rsidRPr="00923F2B">
        <w:rPr>
          <w:color w:val="000000"/>
        </w:rPr>
        <w:t>para uso propio</w:t>
      </w:r>
    </w:p>
    <w:p w:rsidR="00CE2FC4" w:rsidRDefault="00CE2FC4" w:rsidP="00CE2FC4">
      <w:pPr>
        <w:spacing w:after="120"/>
        <w:ind w:right="1700"/>
        <w:jc w:val="both"/>
        <w:rPr>
          <w:color w:val="000000"/>
        </w:rPr>
      </w:pPr>
      <w:r w:rsidRPr="00923F2B">
        <w:rPr>
          <w:b/>
          <w:lang w:eastAsia="es-ES"/>
        </w:rPr>
        <w:t>Cogollos</w:t>
      </w:r>
      <w:r w:rsidRPr="00923F2B">
        <w:rPr>
          <w:lang w:eastAsia="es-ES"/>
        </w:rPr>
        <w:t xml:space="preserve"> parte de </w:t>
      </w:r>
      <w:r w:rsidRPr="00923F2B">
        <w:t xml:space="preserve">las plantas femeninas del cannabis o cáñamo. Con ellas se elaboran </w:t>
      </w:r>
      <w:r w:rsidRPr="00923F2B">
        <w:rPr>
          <w:b/>
        </w:rPr>
        <w:t>hachís</w:t>
      </w:r>
      <w:r w:rsidRPr="00923F2B">
        <w:t xml:space="preserve"> (</w:t>
      </w:r>
      <w:r w:rsidRPr="00D72BCF">
        <w:rPr>
          <w:b/>
        </w:rPr>
        <w:t xml:space="preserve">chocolate, costo, china, </w:t>
      </w:r>
      <w:proofErr w:type="spellStart"/>
      <w:r w:rsidRPr="00D72BCF">
        <w:rPr>
          <w:b/>
        </w:rPr>
        <w:t>kiffi</w:t>
      </w:r>
      <w:proofErr w:type="spellEnd"/>
      <w:r w:rsidRPr="00D72BCF">
        <w:rPr>
          <w:b/>
        </w:rPr>
        <w:t xml:space="preserve">, mierda, </w:t>
      </w:r>
      <w:proofErr w:type="spellStart"/>
      <w:r w:rsidRPr="00D72BCF">
        <w:rPr>
          <w:b/>
        </w:rPr>
        <w:t>shit</w:t>
      </w:r>
      <w:proofErr w:type="spellEnd"/>
      <w:r w:rsidRPr="00923F2B">
        <w:t xml:space="preserve">) y los extractos alcohólicos de aceites esenciales. Con el resto de las hojas, plantas más o menos trituradas, seleccionadas </w:t>
      </w:r>
      <w:r w:rsidRPr="00923F2B">
        <w:rPr>
          <w:color w:val="000000"/>
        </w:rPr>
        <w:t xml:space="preserve">o parcialmente procesadas, se obtienen la grifa, la mariguana, marijuana (marihuana), </w:t>
      </w:r>
      <w:proofErr w:type="spellStart"/>
      <w:r w:rsidRPr="00923F2B">
        <w:rPr>
          <w:color w:val="000000"/>
        </w:rPr>
        <w:t>grass</w:t>
      </w:r>
      <w:proofErr w:type="spellEnd"/>
      <w:r w:rsidRPr="00923F2B">
        <w:rPr>
          <w:color w:val="000000"/>
        </w:rPr>
        <w:t xml:space="preserve">, María, Marie-Jeanne, </w:t>
      </w:r>
      <w:proofErr w:type="spellStart"/>
      <w:r w:rsidRPr="00923F2B">
        <w:rPr>
          <w:color w:val="000000"/>
        </w:rPr>
        <w:t>banga</w:t>
      </w:r>
      <w:proofErr w:type="spellEnd"/>
      <w:r w:rsidRPr="00923F2B">
        <w:rPr>
          <w:color w:val="000000"/>
        </w:rPr>
        <w:t xml:space="preserve"> o </w:t>
      </w:r>
      <w:proofErr w:type="spellStart"/>
      <w:r w:rsidRPr="00923F2B">
        <w:rPr>
          <w:color w:val="000000"/>
        </w:rPr>
        <w:t>ganja</w:t>
      </w:r>
      <w:proofErr w:type="spellEnd"/>
      <w:r w:rsidRPr="00923F2B">
        <w:rPr>
          <w:color w:val="000000"/>
        </w:rPr>
        <w:t>.</w:t>
      </w:r>
      <w:r w:rsidRPr="00923F2B">
        <w:rPr>
          <w:rStyle w:val="Refdenotaalpie"/>
          <w:color w:val="000000"/>
        </w:rPr>
        <w:t xml:space="preserve"> </w:t>
      </w:r>
      <w:r>
        <w:rPr>
          <w:color w:val="000000"/>
        </w:rPr>
        <w:t xml:space="preserve"> </w:t>
      </w:r>
    </w:p>
    <w:p w:rsidR="007E072B" w:rsidRPr="007E072B" w:rsidRDefault="007E072B" w:rsidP="00E2707E">
      <w:pPr>
        <w:ind w:right="1700"/>
        <w:rPr>
          <w:lang w:eastAsia="es-ES"/>
        </w:rPr>
      </w:pPr>
    </w:p>
    <w:p w:rsidR="007E072B" w:rsidRPr="007E072B" w:rsidRDefault="007E072B" w:rsidP="00E2707E">
      <w:pPr>
        <w:ind w:right="1700"/>
        <w:rPr>
          <w:lang w:eastAsia="es-ES"/>
        </w:rPr>
      </w:pPr>
      <w:r>
        <w:rPr>
          <w:noProof/>
          <w:lang w:eastAsia="es-ES"/>
        </w:rPr>
        <w:lastRenderedPageBreak/>
        <w:drawing>
          <wp:inline distT="0" distB="0" distL="0" distR="0">
            <wp:extent cx="5400040" cy="3873629"/>
            <wp:effectExtent l="19050" t="0" r="0" b="0"/>
            <wp:docPr id="10" name="Imagen 10" descr="Marihuana Cannabis sativa | La Marihuana Cannabis sativa est…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rihuana Cannabis sativa | La Marihuana Cannabis sativa est… | Flickr"/>
                    <pic:cNvPicPr>
                      <a:picLocks noChangeAspect="1" noChangeArrowheads="1"/>
                    </pic:cNvPicPr>
                  </pic:nvPicPr>
                  <pic:blipFill>
                    <a:blip r:embed="rId11" cstate="print"/>
                    <a:srcRect/>
                    <a:stretch>
                      <a:fillRect/>
                    </a:stretch>
                  </pic:blipFill>
                  <pic:spPr bwMode="auto">
                    <a:xfrm>
                      <a:off x="0" y="0"/>
                      <a:ext cx="5400040" cy="3873629"/>
                    </a:xfrm>
                    <a:prstGeom prst="rect">
                      <a:avLst/>
                    </a:prstGeom>
                    <a:noFill/>
                    <a:ln w="9525">
                      <a:noFill/>
                      <a:miter lim="800000"/>
                      <a:headEnd/>
                      <a:tailEnd/>
                    </a:ln>
                  </pic:spPr>
                </pic:pic>
              </a:graphicData>
            </a:graphic>
          </wp:inline>
        </w:drawing>
      </w:r>
    </w:p>
    <w:p w:rsidR="007E072B" w:rsidRPr="007E072B" w:rsidRDefault="007E072B" w:rsidP="00E2707E">
      <w:pPr>
        <w:spacing w:after="120"/>
        <w:ind w:right="1700"/>
        <w:jc w:val="center"/>
        <w:rPr>
          <w:b/>
          <w:color w:val="FF0000"/>
          <w:lang w:val="it-IT" w:eastAsia="es-ES"/>
        </w:rPr>
      </w:pPr>
      <w:r w:rsidRPr="007E072B">
        <w:rPr>
          <w:b/>
          <w:color w:val="FF0000"/>
          <w:lang w:val="it-IT" w:eastAsia="es-ES"/>
        </w:rPr>
        <w:t>Planta Cannabis sativa</w:t>
      </w:r>
      <w:r w:rsidR="00965A05">
        <w:rPr>
          <w:b/>
          <w:color w:val="FF0000"/>
          <w:lang w:val="it-IT" w:eastAsia="es-ES"/>
        </w:rPr>
        <w:t>. Las hojas dan lugar a marihuana</w:t>
      </w:r>
    </w:p>
    <w:p w:rsidR="007E072B" w:rsidRDefault="007E072B" w:rsidP="00E2707E">
      <w:pPr>
        <w:spacing w:after="120"/>
        <w:ind w:right="1700"/>
        <w:jc w:val="both"/>
        <w:rPr>
          <w:b/>
          <w:lang w:val="it-IT" w:eastAsia="es-ES"/>
        </w:rPr>
      </w:pPr>
    </w:p>
    <w:p w:rsidR="005D0A97" w:rsidRDefault="005D0A97" w:rsidP="00E2707E">
      <w:pPr>
        <w:autoSpaceDE w:val="0"/>
        <w:autoSpaceDN w:val="0"/>
        <w:adjustRightInd w:val="0"/>
        <w:spacing w:after="120" w:line="260" w:lineRule="atLeast"/>
        <w:ind w:right="1700"/>
        <w:jc w:val="both"/>
        <w:rPr>
          <w:iCs/>
          <w:color w:val="000000"/>
          <w:lang w:eastAsia="es-ES"/>
        </w:rPr>
      </w:pPr>
      <w:r w:rsidRPr="005D0A97">
        <w:rPr>
          <w:b/>
          <w:iCs/>
          <w:color w:val="000000"/>
          <w:lang w:eastAsia="es-ES"/>
        </w:rPr>
        <w:t>Consumo oral:</w:t>
      </w:r>
      <w:r>
        <w:rPr>
          <w:iCs/>
          <w:color w:val="000000"/>
          <w:lang w:eastAsia="es-ES"/>
        </w:rPr>
        <w:t xml:space="preserve">  </w:t>
      </w:r>
      <w:r w:rsidRPr="00E90CC4">
        <w:rPr>
          <w:iCs/>
          <w:color w:val="000000"/>
          <w:lang w:eastAsia="es-ES"/>
        </w:rPr>
        <w:t>aceites, pasteles, infusiones</w:t>
      </w:r>
      <w:r>
        <w:rPr>
          <w:iCs/>
          <w:color w:val="000000"/>
          <w:lang w:eastAsia="es-ES"/>
        </w:rPr>
        <w:t>. C</w:t>
      </w:r>
      <w:r w:rsidRPr="00E90CC4">
        <w:rPr>
          <w:iCs/>
          <w:color w:val="000000"/>
          <w:lang w:eastAsia="es-ES"/>
        </w:rPr>
        <w:t xml:space="preserve">onlleva una absorción lenta y errática, </w:t>
      </w:r>
      <w:r>
        <w:rPr>
          <w:iCs/>
          <w:color w:val="000000"/>
          <w:lang w:eastAsia="es-ES"/>
        </w:rPr>
        <w:t xml:space="preserve">que junto a </w:t>
      </w:r>
      <w:r w:rsidRPr="00E90CC4">
        <w:rPr>
          <w:iCs/>
          <w:color w:val="000000"/>
          <w:lang w:eastAsia="es-ES"/>
        </w:rPr>
        <w:t xml:space="preserve">la destrucción parcial por el jugo gástrico y un importante metabolismo de paso hepático, </w:t>
      </w:r>
      <w:r>
        <w:rPr>
          <w:iCs/>
          <w:color w:val="000000"/>
          <w:lang w:eastAsia="es-ES"/>
        </w:rPr>
        <w:t>hace que</w:t>
      </w:r>
      <w:r w:rsidRPr="00E90CC4">
        <w:rPr>
          <w:iCs/>
          <w:color w:val="000000"/>
          <w:lang w:eastAsia="es-ES"/>
        </w:rPr>
        <w:t xml:space="preserve"> solo el 5-10% del </w:t>
      </w:r>
      <w:r w:rsidRPr="00E90CC4">
        <w:rPr>
          <w:rFonts w:ascii="Times New Roman" w:hAnsi="Times New Roman" w:cs="Times New Roman"/>
          <w:b/>
          <w:color w:val="000000"/>
        </w:rPr>
        <w:t>tetrahidrocannabinol o THC</w:t>
      </w:r>
      <w:r>
        <w:rPr>
          <w:iCs/>
          <w:color w:val="000000"/>
          <w:lang w:eastAsia="es-ES"/>
        </w:rPr>
        <w:t xml:space="preserve"> administrado pase </w:t>
      </w:r>
      <w:r w:rsidRPr="00E90CC4">
        <w:rPr>
          <w:iCs/>
          <w:color w:val="000000"/>
          <w:lang w:eastAsia="es-ES"/>
        </w:rPr>
        <w:t xml:space="preserve">a sangre. Las concentraciones plasmáticas máximas se alcanzan entre una y cuatro horas tras la ingesta y el inicio de los efectos se da entre media hora y dos horas tras el consumo, pudiendo persistir hasta 6 horas. </w:t>
      </w:r>
    </w:p>
    <w:p w:rsidR="005D0A97" w:rsidRDefault="005D0A97" w:rsidP="00E2707E">
      <w:pPr>
        <w:pStyle w:val="CM21"/>
        <w:spacing w:after="120" w:line="260" w:lineRule="atLeast"/>
        <w:ind w:right="1700"/>
        <w:jc w:val="both"/>
        <w:rPr>
          <w:color w:val="000000"/>
        </w:rPr>
      </w:pPr>
      <w:r>
        <w:rPr>
          <w:b/>
          <w:color w:val="000000"/>
          <w:sz w:val="22"/>
          <w:szCs w:val="22"/>
        </w:rPr>
        <w:t>Consumo fumado</w:t>
      </w:r>
      <w:r w:rsidRPr="00973649">
        <w:rPr>
          <w:color w:val="000000"/>
          <w:sz w:val="22"/>
          <w:szCs w:val="22"/>
        </w:rPr>
        <w:t>. A)</w:t>
      </w:r>
      <w:r>
        <w:rPr>
          <w:b/>
          <w:color w:val="000000"/>
          <w:sz w:val="22"/>
          <w:szCs w:val="22"/>
        </w:rPr>
        <w:t xml:space="preserve"> </w:t>
      </w:r>
      <w:r w:rsidRPr="00923F2B">
        <w:rPr>
          <w:b/>
          <w:color w:val="000000"/>
          <w:sz w:val="22"/>
          <w:szCs w:val="22"/>
        </w:rPr>
        <w:t>Fumar sin mezclar</w:t>
      </w:r>
      <w:r w:rsidRPr="00923F2B">
        <w:rPr>
          <w:color w:val="000000"/>
          <w:sz w:val="22"/>
          <w:szCs w:val="22"/>
        </w:rPr>
        <w:t xml:space="preserve">: variante de consumo que consiste en fumar sin tabaco la mezcla seca y triturada, más o menos seleccionada, de las partes aéreas de la planta, sobre todo las hojas. Se </w:t>
      </w:r>
      <w:r>
        <w:rPr>
          <w:color w:val="000000"/>
          <w:sz w:val="22"/>
          <w:szCs w:val="22"/>
        </w:rPr>
        <w:t xml:space="preserve">trata de </w:t>
      </w:r>
      <w:r w:rsidRPr="00D72BCF">
        <w:rPr>
          <w:b/>
          <w:color w:val="000000"/>
          <w:sz w:val="22"/>
          <w:szCs w:val="22"/>
        </w:rPr>
        <w:t xml:space="preserve">marihuana, grifa, mariguana, marijuana, </w:t>
      </w:r>
      <w:proofErr w:type="spellStart"/>
      <w:r w:rsidRPr="00D72BCF">
        <w:rPr>
          <w:b/>
          <w:color w:val="000000"/>
          <w:sz w:val="22"/>
          <w:szCs w:val="22"/>
        </w:rPr>
        <w:t>grass</w:t>
      </w:r>
      <w:proofErr w:type="spellEnd"/>
      <w:r w:rsidRPr="00D72BCF">
        <w:rPr>
          <w:b/>
          <w:color w:val="000000"/>
          <w:sz w:val="22"/>
          <w:szCs w:val="22"/>
        </w:rPr>
        <w:t xml:space="preserve">, María, Marie-Jeanne, </w:t>
      </w:r>
      <w:proofErr w:type="spellStart"/>
      <w:r w:rsidRPr="00D72BCF">
        <w:rPr>
          <w:b/>
          <w:color w:val="000000"/>
          <w:sz w:val="22"/>
          <w:szCs w:val="22"/>
        </w:rPr>
        <w:t>banga</w:t>
      </w:r>
      <w:proofErr w:type="spellEnd"/>
      <w:r w:rsidRPr="00D72BCF">
        <w:rPr>
          <w:b/>
          <w:color w:val="000000"/>
          <w:sz w:val="22"/>
          <w:szCs w:val="22"/>
        </w:rPr>
        <w:t xml:space="preserve"> o </w:t>
      </w:r>
      <w:proofErr w:type="spellStart"/>
      <w:r w:rsidRPr="00D72BCF">
        <w:rPr>
          <w:b/>
          <w:color w:val="000000"/>
          <w:sz w:val="22"/>
          <w:szCs w:val="22"/>
        </w:rPr>
        <w:t>ganja</w:t>
      </w:r>
      <w:proofErr w:type="spellEnd"/>
      <w:r w:rsidRPr="00D72BCF">
        <w:rPr>
          <w:b/>
          <w:color w:val="000000"/>
          <w:sz w:val="22"/>
          <w:szCs w:val="22"/>
        </w:rPr>
        <w:t>.</w:t>
      </w:r>
      <w:r>
        <w:rPr>
          <w:b/>
          <w:color w:val="000000"/>
          <w:sz w:val="22"/>
          <w:szCs w:val="22"/>
        </w:rPr>
        <w:t xml:space="preserve"> </w:t>
      </w:r>
      <w:r>
        <w:rPr>
          <w:color w:val="000000"/>
          <w:sz w:val="22"/>
          <w:szCs w:val="22"/>
        </w:rPr>
        <w:t xml:space="preserve">Se </w:t>
      </w:r>
      <w:r w:rsidRPr="00923F2B">
        <w:rPr>
          <w:color w:val="000000"/>
          <w:sz w:val="22"/>
          <w:szCs w:val="22"/>
        </w:rPr>
        <w:t>consume en pipas hechas de arcilla.</w:t>
      </w:r>
      <w:r>
        <w:rPr>
          <w:color w:val="000000"/>
          <w:sz w:val="22"/>
          <w:szCs w:val="22"/>
        </w:rPr>
        <w:t xml:space="preserve"> B)</w:t>
      </w:r>
      <w:r w:rsidRPr="00923F2B">
        <w:rPr>
          <w:color w:val="000000"/>
          <w:sz w:val="22"/>
          <w:szCs w:val="22"/>
        </w:rPr>
        <w:t xml:space="preserve"> </w:t>
      </w:r>
      <w:r>
        <w:rPr>
          <w:color w:val="000000"/>
          <w:sz w:val="22"/>
          <w:szCs w:val="22"/>
        </w:rPr>
        <w:t xml:space="preserve">Cigarrillo, </w:t>
      </w:r>
      <w:r w:rsidRPr="00923F2B">
        <w:rPr>
          <w:color w:val="000000"/>
        </w:rPr>
        <w:t xml:space="preserve">cigarro, </w:t>
      </w:r>
      <w:r w:rsidRPr="00F318A7">
        <w:rPr>
          <w:b/>
          <w:color w:val="000000"/>
        </w:rPr>
        <w:t>porro,</w:t>
      </w:r>
      <w:r>
        <w:rPr>
          <w:color w:val="000000"/>
        </w:rPr>
        <w:t xml:space="preserve"> </w:t>
      </w:r>
      <w:r w:rsidRPr="00923F2B">
        <w:rPr>
          <w:color w:val="000000"/>
        </w:rPr>
        <w:t>generalmente sin filtro y liado con papel de fumar</w:t>
      </w:r>
      <w:r>
        <w:rPr>
          <w:color w:val="000000"/>
        </w:rPr>
        <w:t xml:space="preserve">, </w:t>
      </w:r>
      <w:r w:rsidRPr="00923F2B">
        <w:rPr>
          <w:color w:val="000000"/>
        </w:rPr>
        <w:t xml:space="preserve">contiene  resinas de cáñamo y tabaco habitualmente rubio. </w:t>
      </w:r>
    </w:p>
    <w:p w:rsidR="005D0A97" w:rsidRDefault="005D0A97" w:rsidP="00E2707E">
      <w:pPr>
        <w:autoSpaceDE w:val="0"/>
        <w:autoSpaceDN w:val="0"/>
        <w:adjustRightInd w:val="0"/>
        <w:spacing w:after="120" w:line="260" w:lineRule="atLeast"/>
        <w:ind w:right="1700"/>
        <w:jc w:val="both"/>
        <w:rPr>
          <w:iCs/>
          <w:color w:val="000000"/>
          <w:lang w:eastAsia="es-ES"/>
        </w:rPr>
      </w:pPr>
      <w:r w:rsidRPr="00A75826">
        <w:rPr>
          <w:b/>
          <w:iCs/>
          <w:color w:val="000000"/>
          <w:lang w:eastAsia="es-ES"/>
        </w:rPr>
        <w:t>Detección en orina de derivados del cannabis</w:t>
      </w:r>
      <w:r>
        <w:rPr>
          <w:iCs/>
          <w:color w:val="000000"/>
          <w:lang w:eastAsia="es-ES"/>
        </w:rPr>
        <w:t>. P</w:t>
      </w:r>
      <w:r w:rsidRPr="00E90CC4">
        <w:rPr>
          <w:iCs/>
          <w:color w:val="000000"/>
          <w:lang w:eastAsia="es-ES"/>
        </w:rPr>
        <w:t>u</w:t>
      </w:r>
      <w:r>
        <w:rPr>
          <w:iCs/>
          <w:color w:val="000000"/>
          <w:lang w:eastAsia="es-ES"/>
        </w:rPr>
        <w:t xml:space="preserve">eden </w:t>
      </w:r>
      <w:r w:rsidRPr="00E90CC4">
        <w:rPr>
          <w:iCs/>
          <w:color w:val="000000"/>
          <w:lang w:eastAsia="es-ES"/>
        </w:rPr>
        <w:t xml:space="preserve"> detectar</w:t>
      </w:r>
      <w:r>
        <w:rPr>
          <w:iCs/>
          <w:color w:val="000000"/>
          <w:lang w:eastAsia="es-ES"/>
        </w:rPr>
        <w:t>se</w:t>
      </w:r>
      <w:r w:rsidRPr="00E90CC4">
        <w:rPr>
          <w:iCs/>
          <w:color w:val="000000"/>
          <w:lang w:eastAsia="es-ES"/>
        </w:rPr>
        <w:t xml:space="preserve"> metabolitos en orina durante 2-4 semanas</w:t>
      </w:r>
      <w:r>
        <w:rPr>
          <w:iCs/>
          <w:color w:val="000000"/>
          <w:lang w:eastAsia="es-ES"/>
        </w:rPr>
        <w:t xml:space="preserve">. </w:t>
      </w:r>
      <w:r w:rsidRPr="00E90CC4">
        <w:rPr>
          <w:iCs/>
          <w:color w:val="000000"/>
          <w:lang w:eastAsia="es-ES"/>
        </w:rPr>
        <w:t>En consumidores crónicos la detección puede ser positiva hasta más de un mes después de abandonar el consumo</w:t>
      </w:r>
      <w:r>
        <w:rPr>
          <w:iCs/>
          <w:color w:val="000000"/>
          <w:lang w:eastAsia="es-ES"/>
        </w:rPr>
        <w:t xml:space="preserve">. </w:t>
      </w:r>
    </w:p>
    <w:p w:rsidR="007A596C" w:rsidRDefault="007A596C" w:rsidP="00E2707E">
      <w:pPr>
        <w:autoSpaceDE w:val="0"/>
        <w:autoSpaceDN w:val="0"/>
        <w:adjustRightInd w:val="0"/>
        <w:spacing w:after="120" w:line="260" w:lineRule="atLeast"/>
        <w:ind w:right="1700"/>
        <w:jc w:val="both"/>
        <w:rPr>
          <w:b/>
          <w:iCs/>
          <w:color w:val="000000"/>
          <w:lang w:eastAsia="es-ES"/>
        </w:rPr>
      </w:pPr>
      <w:r>
        <w:rPr>
          <w:b/>
          <w:iCs/>
          <w:noProof/>
          <w:color w:val="000000"/>
          <w:lang w:eastAsia="es-ES"/>
        </w:rPr>
        <w:lastRenderedPageBreak/>
        <w:drawing>
          <wp:inline distT="0" distB="0" distL="0" distR="0">
            <wp:extent cx="5400040" cy="4050030"/>
            <wp:effectExtent l="19050" t="0" r="0" b="0"/>
            <wp:docPr id="18" name="17 Imagen" descr="hippie-bob-marley-marijuana-drugs-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ppie-bob-marley-marijuana-drugs-preview.jpg"/>
                    <pic:cNvPicPr/>
                  </pic:nvPicPr>
                  <pic:blipFill>
                    <a:blip r:embed="rId12" cstate="print"/>
                    <a:stretch>
                      <a:fillRect/>
                    </a:stretch>
                  </pic:blipFill>
                  <pic:spPr>
                    <a:xfrm>
                      <a:off x="0" y="0"/>
                      <a:ext cx="5400040" cy="4050030"/>
                    </a:xfrm>
                    <a:prstGeom prst="rect">
                      <a:avLst/>
                    </a:prstGeom>
                  </pic:spPr>
                </pic:pic>
              </a:graphicData>
            </a:graphic>
          </wp:inline>
        </w:drawing>
      </w:r>
    </w:p>
    <w:p w:rsidR="007A596C" w:rsidRPr="007A596C" w:rsidRDefault="007A596C" w:rsidP="00E2707E">
      <w:pPr>
        <w:autoSpaceDE w:val="0"/>
        <w:autoSpaceDN w:val="0"/>
        <w:adjustRightInd w:val="0"/>
        <w:spacing w:after="120" w:line="260" w:lineRule="atLeast"/>
        <w:ind w:right="1700"/>
        <w:jc w:val="center"/>
        <w:rPr>
          <w:b/>
          <w:iCs/>
          <w:color w:val="FF0000"/>
          <w:lang w:eastAsia="es-ES"/>
        </w:rPr>
      </w:pPr>
      <w:r>
        <w:rPr>
          <w:b/>
          <w:iCs/>
          <w:color w:val="FF0000"/>
          <w:lang w:eastAsia="es-ES"/>
        </w:rPr>
        <w:t>Movimiento hippie</w:t>
      </w:r>
    </w:p>
    <w:p w:rsidR="005D0A97" w:rsidRPr="00AA1289" w:rsidRDefault="005D0A97" w:rsidP="00E2707E">
      <w:pPr>
        <w:autoSpaceDE w:val="0"/>
        <w:autoSpaceDN w:val="0"/>
        <w:adjustRightInd w:val="0"/>
        <w:spacing w:after="120" w:line="260" w:lineRule="atLeast"/>
        <w:ind w:right="1700"/>
        <w:jc w:val="both"/>
        <w:rPr>
          <w:iCs/>
          <w:color w:val="000000"/>
          <w:lang w:eastAsia="es-ES"/>
        </w:rPr>
      </w:pPr>
      <w:proofErr w:type="spellStart"/>
      <w:r w:rsidRPr="00AA1289">
        <w:rPr>
          <w:b/>
          <w:iCs/>
          <w:color w:val="000000"/>
          <w:lang w:eastAsia="es-ES"/>
        </w:rPr>
        <w:t>Dronabinol</w:t>
      </w:r>
      <w:proofErr w:type="spellEnd"/>
      <w:r>
        <w:rPr>
          <w:iCs/>
          <w:color w:val="000000"/>
          <w:lang w:eastAsia="es-ES"/>
        </w:rPr>
        <w:t xml:space="preserve">. Producto </w:t>
      </w:r>
      <w:r w:rsidRPr="00AA1289">
        <w:rPr>
          <w:iCs/>
          <w:color w:val="000000"/>
          <w:lang w:eastAsia="es-ES"/>
        </w:rPr>
        <w:t>farmacológic</w:t>
      </w:r>
      <w:r>
        <w:rPr>
          <w:iCs/>
          <w:color w:val="000000"/>
          <w:lang w:eastAsia="es-ES"/>
        </w:rPr>
        <w:t xml:space="preserve">o </w:t>
      </w:r>
      <w:r w:rsidRPr="00AA1289">
        <w:rPr>
          <w:iCs/>
          <w:color w:val="000000"/>
          <w:lang w:eastAsia="es-ES"/>
        </w:rPr>
        <w:t xml:space="preserve">más potente </w:t>
      </w:r>
      <w:r>
        <w:rPr>
          <w:iCs/>
          <w:color w:val="000000"/>
          <w:lang w:eastAsia="es-ES"/>
        </w:rPr>
        <w:t xml:space="preserve">que el </w:t>
      </w:r>
      <w:r w:rsidRPr="00AA1289">
        <w:rPr>
          <w:iCs/>
          <w:color w:val="000000"/>
          <w:lang w:eastAsia="es-ES"/>
        </w:rPr>
        <w:t xml:space="preserve"> THC comercializado como </w:t>
      </w:r>
      <w:proofErr w:type="spellStart"/>
      <w:r w:rsidRPr="00AA1289">
        <w:rPr>
          <w:iCs/>
          <w:color w:val="000000"/>
          <w:lang w:eastAsia="es-ES"/>
        </w:rPr>
        <w:t>Marinol</w:t>
      </w:r>
      <w:proofErr w:type="spellEnd"/>
      <w:r w:rsidRPr="00AA1289">
        <w:rPr>
          <w:iCs/>
          <w:color w:val="000000"/>
          <w:lang w:eastAsia="es-ES"/>
        </w:rPr>
        <w:t xml:space="preserve">® en cápsulas y </w:t>
      </w:r>
      <w:proofErr w:type="spellStart"/>
      <w:r w:rsidRPr="00AA1289">
        <w:rPr>
          <w:iCs/>
          <w:color w:val="000000"/>
          <w:lang w:eastAsia="es-ES"/>
        </w:rPr>
        <w:t>Syndros</w:t>
      </w:r>
      <w:proofErr w:type="spellEnd"/>
      <w:r w:rsidRPr="00AA1289">
        <w:rPr>
          <w:iCs/>
          <w:color w:val="000000"/>
          <w:lang w:eastAsia="es-ES"/>
        </w:rPr>
        <w:t>® en formulación líquida</w:t>
      </w:r>
      <w:r>
        <w:rPr>
          <w:iCs/>
          <w:color w:val="000000"/>
          <w:lang w:eastAsia="es-ES"/>
        </w:rPr>
        <w:t>. No</w:t>
      </w:r>
      <w:r w:rsidRPr="00AA1289">
        <w:rPr>
          <w:iCs/>
          <w:color w:val="000000"/>
          <w:lang w:eastAsia="es-ES"/>
        </w:rPr>
        <w:t xml:space="preserve"> autorizados en España. En otros países actualmente se encuentra aprobado para el tratamiento de las náuseas y los vómitos asociados a la quimioterapia en pacientes que no responden al tratamiento convencional y también está indicado para la anorexia asociada a la pérdida de peso en pacientes con SIDA. Asimismo, se ha utilizado en diversos ensayos clínicos para el tratamiento de patologías como el dolor crónico, la enfermedad de Alzheimer, el síndrome del colon irritable o la dependencia a drogas tales como el cannabis o los opioides.</w:t>
      </w:r>
      <w:r>
        <w:rPr>
          <w:iCs/>
          <w:color w:val="000000"/>
          <w:lang w:eastAsia="es-ES"/>
        </w:rPr>
        <w:t xml:space="preserve"> </w:t>
      </w:r>
      <w:proofErr w:type="spellStart"/>
      <w:r w:rsidRPr="00AA1289">
        <w:rPr>
          <w:b/>
          <w:iCs/>
          <w:color w:val="000000"/>
          <w:lang w:eastAsia="es-ES"/>
        </w:rPr>
        <w:t>Nabilona</w:t>
      </w:r>
      <w:proofErr w:type="spellEnd"/>
      <w:r w:rsidRPr="00AA1289">
        <w:rPr>
          <w:iCs/>
          <w:color w:val="000000"/>
          <w:lang w:eastAsia="es-ES"/>
        </w:rPr>
        <w:t xml:space="preserve"> y el </w:t>
      </w:r>
      <w:proofErr w:type="spellStart"/>
      <w:r w:rsidRPr="00AA1289">
        <w:rPr>
          <w:b/>
          <w:iCs/>
          <w:color w:val="000000"/>
          <w:lang w:eastAsia="es-ES"/>
        </w:rPr>
        <w:t>Dronabinol</w:t>
      </w:r>
      <w:proofErr w:type="spellEnd"/>
      <w:r w:rsidRPr="00AA1289">
        <w:rPr>
          <w:iCs/>
          <w:color w:val="000000"/>
          <w:lang w:eastAsia="es-ES"/>
        </w:rPr>
        <w:t xml:space="preserve"> se pueden obtener como medicamento extranjero en casos excepcionales de esclerosis múltiple o como antiemético en tratamientos oncológicos que no responden a la terapia convencional.</w:t>
      </w:r>
    </w:p>
    <w:p w:rsidR="00545DBE" w:rsidRDefault="00545DBE" w:rsidP="00E2707E">
      <w:pPr>
        <w:autoSpaceDE w:val="0"/>
        <w:autoSpaceDN w:val="0"/>
        <w:adjustRightInd w:val="0"/>
        <w:spacing w:after="120" w:line="260" w:lineRule="atLeast"/>
        <w:ind w:right="1700"/>
        <w:jc w:val="both"/>
        <w:rPr>
          <w:color w:val="000000"/>
        </w:rPr>
      </w:pPr>
      <w:r w:rsidRPr="00923F2B">
        <w:rPr>
          <w:b/>
          <w:color w:val="000000"/>
        </w:rPr>
        <w:t>Delirio</w:t>
      </w:r>
      <w:r w:rsidRPr="00923F2B">
        <w:rPr>
          <w:color w:val="000000"/>
        </w:rPr>
        <w:t xml:space="preserve">: manifestación infrecuente en el consumo de </w:t>
      </w:r>
      <w:r w:rsidRPr="00923F2B">
        <w:rPr>
          <w:i/>
          <w:iCs/>
          <w:color w:val="000000"/>
        </w:rPr>
        <w:t xml:space="preserve">Cannabis </w:t>
      </w:r>
      <w:r w:rsidRPr="00923F2B">
        <w:rPr>
          <w:color w:val="000000"/>
        </w:rPr>
        <w:t xml:space="preserve">se que se relaciona con el consumo en grandes cantidades o al consumirlo por primera vez. Se manifiesta por confusión, alteraciones de la memoria, sensación de temor, suspicacia. No se puede distinguir del delirio debido a cualquier otra causa. Suele ser transitorio, pero que puede volver a aparecer ante un nuevo consumo. </w:t>
      </w:r>
    </w:p>
    <w:p w:rsidR="001E77E4" w:rsidRPr="00E90CC4" w:rsidRDefault="00F318A7" w:rsidP="00E2707E">
      <w:pPr>
        <w:pStyle w:val="Default"/>
        <w:spacing w:after="120" w:line="240" w:lineRule="atLeast"/>
        <w:ind w:right="1700"/>
        <w:jc w:val="both"/>
        <w:rPr>
          <w:rFonts w:ascii="Times New Roman" w:hAnsi="Times New Roman" w:cs="Times New Roman"/>
          <w:color w:val="auto"/>
          <w:sz w:val="22"/>
          <w:szCs w:val="22"/>
        </w:rPr>
      </w:pPr>
      <w:r w:rsidRPr="00E90CC4">
        <w:rPr>
          <w:rFonts w:ascii="Times New Roman" w:hAnsi="Times New Roman" w:cs="Times New Roman"/>
          <w:b/>
          <w:sz w:val="22"/>
          <w:szCs w:val="22"/>
          <w:lang w:val="it-IT"/>
        </w:rPr>
        <w:t>Delta–9-tetrahidrocannabinol</w:t>
      </w:r>
      <w:r w:rsidRPr="00E90CC4">
        <w:rPr>
          <w:rFonts w:ascii="Times New Roman" w:hAnsi="Times New Roman" w:cs="Times New Roman"/>
          <w:b/>
          <w:sz w:val="22"/>
          <w:szCs w:val="22"/>
        </w:rPr>
        <w:t xml:space="preserve"> THC, Tetrahidrocannabinol</w:t>
      </w:r>
      <w:r w:rsidRPr="00E90CC4">
        <w:rPr>
          <w:rFonts w:ascii="Times New Roman" w:hAnsi="Times New Roman" w:cs="Times New Roman"/>
          <w:sz w:val="22"/>
          <w:szCs w:val="22"/>
          <w:lang w:val="it-IT"/>
        </w:rPr>
        <w:t xml:space="preserve">: tipo de cannabinoide. </w:t>
      </w:r>
      <w:r w:rsidRPr="00E90CC4">
        <w:rPr>
          <w:rFonts w:ascii="Times New Roman" w:hAnsi="Times New Roman" w:cs="Times New Roman"/>
          <w:sz w:val="22"/>
          <w:szCs w:val="22"/>
        </w:rPr>
        <w:t>Es la substancia activa del cannabis sobre el sistema nervioso y responsable de la mayoría de los efectos en el organismo del consumidor. Puede causar dependencia y provocar o inducir enfermedades mentales graves, en relación con su concentración, frecuencia de uso, intensidad del mismo, edad de la persona, estado de salud previo y consumo de otras sustancias de forma asociada. Clasificado como prohibido por las Convenciones Mundiales de 1961, 1971 y 1998. Se halla fundamentalmente en las partes florales</w:t>
      </w:r>
      <w:r w:rsidR="007C47E5" w:rsidRPr="00E90CC4">
        <w:rPr>
          <w:rFonts w:ascii="Times New Roman" w:hAnsi="Times New Roman" w:cs="Times New Roman"/>
          <w:sz w:val="22"/>
          <w:szCs w:val="22"/>
        </w:rPr>
        <w:t xml:space="preserve"> o </w:t>
      </w:r>
      <w:r w:rsidR="007C47E5" w:rsidRPr="00E90CC4">
        <w:rPr>
          <w:rFonts w:ascii="Times New Roman" w:hAnsi="Times New Roman" w:cs="Times New Roman"/>
          <w:b/>
          <w:sz w:val="22"/>
          <w:szCs w:val="22"/>
        </w:rPr>
        <w:t>cogollos</w:t>
      </w:r>
      <w:r w:rsidRPr="00E90CC4">
        <w:rPr>
          <w:rFonts w:ascii="Times New Roman" w:hAnsi="Times New Roman" w:cs="Times New Roman"/>
          <w:sz w:val="22"/>
          <w:szCs w:val="22"/>
        </w:rPr>
        <w:t xml:space="preserve">, las hojas y el tallo del </w:t>
      </w:r>
      <w:r w:rsidRPr="00E90CC4">
        <w:rPr>
          <w:rFonts w:ascii="Times New Roman" w:hAnsi="Times New Roman" w:cs="Times New Roman"/>
          <w:b/>
          <w:iCs/>
          <w:sz w:val="22"/>
          <w:szCs w:val="22"/>
        </w:rPr>
        <w:t>cannabis</w:t>
      </w:r>
      <w:r w:rsidR="007C47E5" w:rsidRPr="00E90CC4">
        <w:rPr>
          <w:rFonts w:ascii="Times New Roman" w:hAnsi="Times New Roman" w:cs="Times New Roman"/>
          <w:b/>
          <w:iCs/>
          <w:sz w:val="22"/>
          <w:szCs w:val="22"/>
        </w:rPr>
        <w:t xml:space="preserve">. </w:t>
      </w:r>
      <w:r w:rsidR="007C47E5" w:rsidRPr="00E90CC4">
        <w:rPr>
          <w:rFonts w:ascii="Times New Roman" w:eastAsia="Times New Roman" w:hAnsi="Times New Roman" w:cs="Times New Roman"/>
          <w:sz w:val="22"/>
          <w:szCs w:val="22"/>
        </w:rPr>
        <w:t>E</w:t>
      </w:r>
      <w:r w:rsidR="007C47E5" w:rsidRPr="00E90CC4">
        <w:rPr>
          <w:rFonts w:ascii="Times New Roman" w:hAnsi="Times New Roman" w:cs="Times New Roman"/>
          <w:sz w:val="22"/>
          <w:szCs w:val="22"/>
        </w:rPr>
        <w:t>s un agonista parcial de los receptores de los cannabinoides tipo 1 (CB1) del sistema nervioso central</w:t>
      </w:r>
      <w:r w:rsidR="001E77E4" w:rsidRPr="00E90CC4">
        <w:rPr>
          <w:rFonts w:ascii="Times New Roman" w:hAnsi="Times New Roman" w:cs="Times New Roman"/>
          <w:sz w:val="22"/>
          <w:szCs w:val="22"/>
        </w:rPr>
        <w:t xml:space="preserve">. </w:t>
      </w:r>
    </w:p>
    <w:p w:rsidR="00545DBE" w:rsidRPr="00923F2B" w:rsidRDefault="00545DBE" w:rsidP="00E2707E">
      <w:pPr>
        <w:autoSpaceDE w:val="0"/>
        <w:autoSpaceDN w:val="0"/>
        <w:adjustRightInd w:val="0"/>
        <w:spacing w:after="120" w:line="260" w:lineRule="atLeast"/>
        <w:ind w:right="1700"/>
        <w:jc w:val="both"/>
        <w:rPr>
          <w:color w:val="000000"/>
          <w:lang w:eastAsia="es-ES"/>
        </w:rPr>
      </w:pPr>
      <w:r w:rsidRPr="00923F2B">
        <w:rPr>
          <w:b/>
          <w:color w:val="000000"/>
          <w:lang w:eastAsia="es-ES"/>
        </w:rPr>
        <w:lastRenderedPageBreak/>
        <w:t>Deshabituación</w:t>
      </w:r>
      <w:r w:rsidRPr="00923F2B">
        <w:rPr>
          <w:color w:val="000000"/>
          <w:lang w:eastAsia="es-ES"/>
        </w:rPr>
        <w:t xml:space="preserve">: fase de tratamiento que se realiza después de la desintoxicación. Se dirige a mantener la abstinencia en la sustancia y evitar la recaída en el consumo. </w:t>
      </w:r>
    </w:p>
    <w:p w:rsidR="00545DBE" w:rsidRDefault="00545DBE" w:rsidP="00E2707E">
      <w:pPr>
        <w:autoSpaceDE w:val="0"/>
        <w:autoSpaceDN w:val="0"/>
        <w:adjustRightInd w:val="0"/>
        <w:spacing w:after="120" w:line="260" w:lineRule="atLeast"/>
        <w:ind w:right="1700"/>
        <w:jc w:val="both"/>
        <w:rPr>
          <w:color w:val="000000"/>
        </w:rPr>
      </w:pPr>
      <w:r w:rsidRPr="00923F2B">
        <w:rPr>
          <w:b/>
          <w:color w:val="000000"/>
        </w:rPr>
        <w:t>Desintoxicación</w:t>
      </w:r>
      <w:r w:rsidRPr="00923F2B">
        <w:rPr>
          <w:color w:val="000000"/>
        </w:rPr>
        <w:t xml:space="preserve">: tratamiento sintomático de la dependencia de una droga. Intenta paliar los síntomas al dejara de consumir bruscamente la sustancia o síndrome de abstinencia. </w:t>
      </w:r>
    </w:p>
    <w:p w:rsidR="00F318A7" w:rsidRDefault="00F318A7" w:rsidP="00E2707E">
      <w:pPr>
        <w:autoSpaceDE w:val="0"/>
        <w:autoSpaceDN w:val="0"/>
        <w:adjustRightInd w:val="0"/>
        <w:spacing w:after="120" w:line="260" w:lineRule="atLeast"/>
        <w:ind w:right="1700"/>
        <w:jc w:val="both"/>
        <w:rPr>
          <w:color w:val="000000"/>
          <w:lang w:eastAsia="es-ES"/>
        </w:rPr>
      </w:pPr>
      <w:r w:rsidRPr="00F318A7">
        <w:rPr>
          <w:b/>
          <w:color w:val="000000"/>
          <w:lang w:eastAsia="es-ES"/>
        </w:rPr>
        <w:t>Efectos:</w:t>
      </w:r>
      <w:r>
        <w:rPr>
          <w:color w:val="000000"/>
          <w:lang w:eastAsia="es-ES"/>
        </w:rPr>
        <w:t xml:space="preserve"> los derivados del cannabis se unen a los receptores cannabinoides del cerebro con resultado de </w:t>
      </w:r>
      <w:r w:rsidRPr="00F318A7">
        <w:rPr>
          <w:color w:val="000000"/>
          <w:lang w:eastAsia="es-ES"/>
        </w:rPr>
        <w:t>euforia, náuseas, vómitos, hiperemia conjuntival, midriasis y alteraciones de la memoria y de la motricidad.</w:t>
      </w:r>
    </w:p>
    <w:p w:rsidR="00A75826" w:rsidRDefault="00A75826" w:rsidP="00E2707E">
      <w:pPr>
        <w:autoSpaceDE w:val="0"/>
        <w:autoSpaceDN w:val="0"/>
        <w:adjustRightInd w:val="0"/>
        <w:spacing w:after="120" w:line="260" w:lineRule="atLeast"/>
        <w:ind w:right="1700"/>
        <w:jc w:val="both"/>
        <w:rPr>
          <w:color w:val="000000"/>
          <w:lang w:eastAsia="es-ES"/>
        </w:rPr>
      </w:pPr>
      <w:r>
        <w:rPr>
          <w:b/>
          <w:color w:val="000000"/>
          <w:lang w:eastAsia="es-ES"/>
        </w:rPr>
        <w:t>Efectos</w:t>
      </w:r>
      <w:r w:rsidRPr="00A75826">
        <w:rPr>
          <w:b/>
          <w:color w:val="000000"/>
          <w:lang w:eastAsia="es-ES"/>
        </w:rPr>
        <w:t xml:space="preserve"> cardiovascular</w:t>
      </w:r>
      <w:r>
        <w:rPr>
          <w:b/>
          <w:color w:val="000000"/>
          <w:lang w:eastAsia="es-ES"/>
        </w:rPr>
        <w:t xml:space="preserve">es. </w:t>
      </w:r>
      <w:r w:rsidRPr="00A75826">
        <w:rPr>
          <w:color w:val="000000"/>
          <w:lang w:eastAsia="es-ES"/>
        </w:rPr>
        <w:t xml:space="preserve"> </w:t>
      </w:r>
      <w:r>
        <w:rPr>
          <w:color w:val="000000"/>
          <w:lang w:eastAsia="es-ES"/>
        </w:rPr>
        <w:t>E</w:t>
      </w:r>
      <w:r w:rsidRPr="00A75826">
        <w:rPr>
          <w:color w:val="000000"/>
          <w:lang w:eastAsia="es-ES"/>
        </w:rPr>
        <w:t>l consumo de cannabi</w:t>
      </w:r>
      <w:r>
        <w:rPr>
          <w:color w:val="000000"/>
          <w:lang w:eastAsia="es-ES"/>
        </w:rPr>
        <w:t xml:space="preserve">noides </w:t>
      </w:r>
      <w:r w:rsidRPr="00A75826">
        <w:rPr>
          <w:color w:val="000000"/>
          <w:lang w:eastAsia="es-ES"/>
        </w:rPr>
        <w:t>da lugar a taquicardia y, en ocasi</w:t>
      </w:r>
      <w:r>
        <w:rPr>
          <w:color w:val="000000"/>
          <w:lang w:eastAsia="es-ES"/>
        </w:rPr>
        <w:t>ones, a hipotensión ortostática. E</w:t>
      </w:r>
      <w:r w:rsidRPr="00A75826">
        <w:rPr>
          <w:color w:val="000000"/>
          <w:lang w:eastAsia="es-ES"/>
        </w:rPr>
        <w:t>n muy pocas ocasiones se han referido efectos cardiovasculares adversos, como infarto de miocardio o accidente cerebro-vascular. En personas con problemas cardíacos puede producir un aumento del gasto cardíaco, disminución de la toler</w:t>
      </w:r>
      <w:r>
        <w:rPr>
          <w:color w:val="000000"/>
          <w:lang w:eastAsia="es-ES"/>
        </w:rPr>
        <w:t>ancia del individuo al esfuerzo.</w:t>
      </w:r>
    </w:p>
    <w:p w:rsidR="00A75826" w:rsidRPr="00A75826" w:rsidRDefault="00A75826" w:rsidP="00E2707E">
      <w:pPr>
        <w:autoSpaceDE w:val="0"/>
        <w:autoSpaceDN w:val="0"/>
        <w:adjustRightInd w:val="0"/>
        <w:spacing w:after="120" w:line="260" w:lineRule="atLeast"/>
        <w:ind w:right="1700"/>
        <w:jc w:val="both"/>
        <w:rPr>
          <w:color w:val="000000"/>
          <w:lang w:eastAsia="es-ES"/>
        </w:rPr>
      </w:pPr>
      <w:r>
        <w:rPr>
          <w:b/>
          <w:color w:val="000000"/>
          <w:lang w:eastAsia="es-ES"/>
        </w:rPr>
        <w:t xml:space="preserve">Efectos oculares. </w:t>
      </w:r>
      <w:r>
        <w:rPr>
          <w:color w:val="000000"/>
          <w:lang w:eastAsia="es-ES"/>
        </w:rPr>
        <w:t>O</w:t>
      </w:r>
      <w:r w:rsidRPr="00A75826">
        <w:rPr>
          <w:color w:val="000000"/>
          <w:lang w:eastAsia="es-ES"/>
        </w:rPr>
        <w:t xml:space="preserve">jos rojos. </w:t>
      </w:r>
      <w:r>
        <w:rPr>
          <w:color w:val="000000"/>
          <w:lang w:eastAsia="es-ES"/>
        </w:rPr>
        <w:t>I</w:t>
      </w:r>
      <w:r w:rsidRPr="00A75826">
        <w:rPr>
          <w:color w:val="000000"/>
          <w:lang w:eastAsia="es-ES"/>
        </w:rPr>
        <w:t>nyección conjuntival</w:t>
      </w:r>
      <w:r>
        <w:rPr>
          <w:color w:val="000000"/>
          <w:lang w:eastAsia="es-ES"/>
        </w:rPr>
        <w:t xml:space="preserve">, con </w:t>
      </w:r>
      <w:r w:rsidRPr="00A75826">
        <w:rPr>
          <w:color w:val="000000"/>
          <w:lang w:eastAsia="es-ES"/>
        </w:rPr>
        <w:t>enrojecimiento de la conjuntiva)</w:t>
      </w:r>
      <w:r>
        <w:rPr>
          <w:color w:val="000000"/>
          <w:lang w:eastAsia="es-ES"/>
        </w:rPr>
        <w:t>.</w:t>
      </w:r>
      <w:r w:rsidRPr="00A75826">
        <w:rPr>
          <w:color w:val="000000"/>
          <w:lang w:eastAsia="es-ES"/>
        </w:rPr>
        <w:t xml:space="preserve"> </w:t>
      </w:r>
      <w:r>
        <w:rPr>
          <w:color w:val="000000"/>
          <w:lang w:eastAsia="es-ES"/>
        </w:rPr>
        <w:t>R</w:t>
      </w:r>
      <w:r w:rsidRPr="00A75826">
        <w:rPr>
          <w:color w:val="000000"/>
          <w:lang w:eastAsia="es-ES"/>
        </w:rPr>
        <w:t xml:space="preserve">educción en la producción de lágrimas y </w:t>
      </w:r>
      <w:proofErr w:type="spellStart"/>
      <w:r w:rsidRPr="00A75826">
        <w:rPr>
          <w:color w:val="000000"/>
          <w:lang w:eastAsia="es-ES"/>
        </w:rPr>
        <w:t>ptosis</w:t>
      </w:r>
      <w:proofErr w:type="spellEnd"/>
      <w:r w:rsidRPr="00A75826">
        <w:rPr>
          <w:color w:val="000000"/>
          <w:lang w:eastAsia="es-ES"/>
        </w:rPr>
        <w:t xml:space="preserve"> palpebral (descenso del parpado superior). </w:t>
      </w:r>
    </w:p>
    <w:p w:rsidR="00A75826" w:rsidRDefault="00A75826" w:rsidP="00E2707E">
      <w:pPr>
        <w:autoSpaceDE w:val="0"/>
        <w:autoSpaceDN w:val="0"/>
        <w:adjustRightInd w:val="0"/>
        <w:spacing w:after="120" w:line="260" w:lineRule="atLeast"/>
        <w:ind w:right="1700"/>
        <w:jc w:val="both"/>
        <w:rPr>
          <w:color w:val="000000"/>
          <w:lang w:eastAsia="es-ES"/>
        </w:rPr>
      </w:pPr>
      <w:r w:rsidRPr="00A75826">
        <w:rPr>
          <w:b/>
          <w:color w:val="000000"/>
          <w:lang w:eastAsia="es-ES"/>
        </w:rPr>
        <w:t>Efectos respiratorios</w:t>
      </w:r>
      <w:r>
        <w:rPr>
          <w:color w:val="000000"/>
          <w:lang w:eastAsia="es-ES"/>
        </w:rPr>
        <w:t>. I</w:t>
      </w:r>
      <w:r w:rsidRPr="00A75826">
        <w:rPr>
          <w:color w:val="000000"/>
          <w:lang w:eastAsia="es-ES"/>
        </w:rPr>
        <w:t xml:space="preserve">ncremento de la inflamación de las grandes vías respiratorias, incrementando la resistencia de éstas al aire y destruyendo tejido pulmonar. </w:t>
      </w:r>
      <w:r>
        <w:rPr>
          <w:color w:val="000000"/>
          <w:lang w:eastAsia="es-ES"/>
        </w:rPr>
        <w:t>Un</w:t>
      </w:r>
      <w:r w:rsidRPr="00A75826">
        <w:rPr>
          <w:color w:val="000000"/>
          <w:lang w:eastAsia="es-ES"/>
        </w:rPr>
        <w:t xml:space="preserve"> consumo crónico de cannabis deriva en bronquitis crónica, aumento del riesgo de enfisema, inflamación respiratoria crónica</w:t>
      </w:r>
      <w:r>
        <w:rPr>
          <w:color w:val="000000"/>
          <w:lang w:eastAsia="es-ES"/>
        </w:rPr>
        <w:t xml:space="preserve">, </w:t>
      </w:r>
      <w:r w:rsidRPr="00A75826">
        <w:rPr>
          <w:color w:val="000000"/>
          <w:lang w:eastAsia="es-ES"/>
        </w:rPr>
        <w:t>daño en la función respiratoria</w:t>
      </w:r>
      <w:r>
        <w:rPr>
          <w:color w:val="000000"/>
          <w:lang w:eastAsia="es-ES"/>
        </w:rPr>
        <w:t xml:space="preserve">, </w:t>
      </w:r>
      <w:r w:rsidRPr="00A75826">
        <w:rPr>
          <w:color w:val="000000"/>
          <w:lang w:eastAsia="es-ES"/>
        </w:rPr>
        <w:t xml:space="preserve">incremento en el riesgo de padecer cáncer de pulmón. </w:t>
      </w:r>
      <w:r>
        <w:rPr>
          <w:color w:val="000000"/>
          <w:lang w:eastAsia="es-ES"/>
        </w:rPr>
        <w:t xml:space="preserve">Efectos </w:t>
      </w:r>
      <w:r w:rsidRPr="00A75826">
        <w:rPr>
          <w:color w:val="000000"/>
          <w:lang w:eastAsia="es-ES"/>
        </w:rPr>
        <w:t>similares a los que ocasiona el tabaco.</w:t>
      </w:r>
    </w:p>
    <w:p w:rsidR="00815718" w:rsidRDefault="00545DBE" w:rsidP="00E2707E">
      <w:pPr>
        <w:autoSpaceDE w:val="0"/>
        <w:autoSpaceDN w:val="0"/>
        <w:adjustRightInd w:val="0"/>
        <w:spacing w:after="120" w:line="260" w:lineRule="atLeast"/>
        <w:ind w:right="1700"/>
        <w:jc w:val="both"/>
        <w:rPr>
          <w:i/>
          <w:iCs/>
          <w:color w:val="000000"/>
          <w:lang w:eastAsia="es-ES"/>
        </w:rPr>
      </w:pPr>
      <w:r w:rsidRPr="00923F2B">
        <w:rPr>
          <w:b/>
          <w:color w:val="000000"/>
          <w:lang w:eastAsia="es-ES"/>
        </w:rPr>
        <w:t>Flashbacks</w:t>
      </w:r>
      <w:r w:rsidRPr="00923F2B">
        <w:rPr>
          <w:color w:val="000000"/>
          <w:lang w:eastAsia="es-ES"/>
        </w:rPr>
        <w:t xml:space="preserve"> por </w:t>
      </w:r>
      <w:r w:rsidRPr="00923F2B">
        <w:rPr>
          <w:b/>
          <w:i/>
          <w:iCs/>
          <w:color w:val="000000"/>
          <w:lang w:eastAsia="es-ES"/>
        </w:rPr>
        <w:t>Cannabis</w:t>
      </w:r>
      <w:r w:rsidRPr="00923F2B">
        <w:rPr>
          <w:i/>
          <w:iCs/>
          <w:color w:val="000000"/>
          <w:lang w:eastAsia="es-ES"/>
        </w:rPr>
        <w:t xml:space="preserve">. </w:t>
      </w:r>
      <w:r w:rsidRPr="00923F2B">
        <w:rPr>
          <w:color w:val="000000"/>
          <w:lang w:eastAsia="es-ES"/>
        </w:rPr>
        <w:t xml:space="preserve">Aparición de alucinaciones y las mismas experiencias que sintió la persona durante el consumo percepción real después de semanas o meses de abstinencia. Son más comunes en personas que han consumido drogas alucinógenas pero también se han descrito de forma ocasional en consumidores de </w:t>
      </w:r>
      <w:r w:rsidRPr="00923F2B">
        <w:rPr>
          <w:b/>
          <w:i/>
          <w:iCs/>
          <w:color w:val="000000"/>
          <w:lang w:eastAsia="es-ES"/>
        </w:rPr>
        <w:t>Cannabis</w:t>
      </w:r>
      <w:r w:rsidRPr="00923F2B">
        <w:rPr>
          <w:i/>
          <w:iCs/>
          <w:color w:val="000000"/>
          <w:lang w:eastAsia="es-ES"/>
        </w:rPr>
        <w:t xml:space="preserve">. </w:t>
      </w:r>
    </w:p>
    <w:p w:rsidR="0024228E" w:rsidRPr="00FC73A4" w:rsidRDefault="0024228E" w:rsidP="00E2707E">
      <w:pPr>
        <w:autoSpaceDE w:val="0"/>
        <w:autoSpaceDN w:val="0"/>
        <w:adjustRightInd w:val="0"/>
        <w:spacing w:after="120" w:line="260" w:lineRule="atLeast"/>
        <w:ind w:right="1700"/>
        <w:jc w:val="both"/>
        <w:rPr>
          <w:iCs/>
          <w:color w:val="000000" w:themeColor="text1"/>
          <w:lang w:eastAsia="es-ES"/>
        </w:rPr>
      </w:pPr>
      <w:r w:rsidRPr="00FC73A4">
        <w:rPr>
          <w:b/>
          <w:bCs/>
          <w:iCs/>
          <w:color w:val="000000" w:themeColor="text1"/>
          <w:lang w:eastAsia="es-ES"/>
        </w:rPr>
        <w:t>Generación beat</w:t>
      </w:r>
      <w:r w:rsidRPr="00FC73A4">
        <w:rPr>
          <w:iCs/>
          <w:color w:val="000000" w:themeColor="text1"/>
          <w:lang w:eastAsia="es-ES"/>
        </w:rPr>
        <w:t>:  movimiento de los años 1950, caracterizada por el rechazo a los valores estadounidenses clásicos, el uso de cannabis entre otras drogas, una gran </w:t>
      </w:r>
      <w:hyperlink r:id="rId13" w:tooltip="Amor libre" w:history="1">
        <w:r w:rsidRPr="00FC73A4">
          <w:rPr>
            <w:rStyle w:val="Hipervnculo"/>
            <w:iCs/>
            <w:color w:val="000000" w:themeColor="text1"/>
            <w:u w:val="none"/>
            <w:lang w:eastAsia="es-ES"/>
          </w:rPr>
          <w:t>libertad sexual</w:t>
        </w:r>
      </w:hyperlink>
      <w:r w:rsidRPr="00FC73A4">
        <w:rPr>
          <w:iCs/>
          <w:color w:val="000000" w:themeColor="text1"/>
          <w:lang w:eastAsia="es-ES"/>
        </w:rPr>
        <w:t> y el estudio de la </w:t>
      </w:r>
      <w:hyperlink r:id="rId14" w:tooltip="Filosofía oriental" w:history="1">
        <w:r w:rsidRPr="00FC73A4">
          <w:rPr>
            <w:rStyle w:val="Hipervnculo"/>
            <w:iCs/>
            <w:color w:val="000000" w:themeColor="text1"/>
            <w:u w:val="none"/>
            <w:lang w:eastAsia="es-ES"/>
          </w:rPr>
          <w:t>filosofía oriental</w:t>
        </w:r>
      </w:hyperlink>
      <w:r w:rsidRPr="00FC73A4">
        <w:rPr>
          <w:iCs/>
          <w:color w:val="000000" w:themeColor="text1"/>
          <w:lang w:eastAsia="es-ES"/>
        </w:rPr>
        <w:t>. Influyó en posterior contracultura o movimiento </w:t>
      </w:r>
      <w:hyperlink r:id="rId15" w:tooltip="Hippie" w:history="1">
        <w:r w:rsidRPr="00FC73A4">
          <w:rPr>
            <w:rStyle w:val="Hipervnculo"/>
            <w:iCs/>
            <w:color w:val="000000" w:themeColor="text1"/>
            <w:u w:val="none"/>
            <w:lang w:eastAsia="es-ES"/>
          </w:rPr>
          <w:t>hippie</w:t>
        </w:r>
      </w:hyperlink>
      <w:r w:rsidRPr="00FC73A4">
        <w:rPr>
          <w:iCs/>
          <w:color w:val="000000" w:themeColor="text1"/>
          <w:lang w:eastAsia="es-ES"/>
        </w:rPr>
        <w:t xml:space="preserve">. </w:t>
      </w:r>
    </w:p>
    <w:p w:rsidR="007E072B" w:rsidRDefault="00545DBE" w:rsidP="00E2707E">
      <w:pPr>
        <w:spacing w:after="120"/>
        <w:ind w:right="1700"/>
        <w:jc w:val="both"/>
        <w:rPr>
          <w:rFonts w:ascii="Times New Roman" w:hAnsi="Times New Roman"/>
          <w:b/>
          <w:color w:val="000000"/>
        </w:rPr>
      </w:pPr>
      <w:proofErr w:type="gramStart"/>
      <w:r w:rsidRPr="007E072B">
        <w:rPr>
          <w:b/>
          <w:color w:val="000000"/>
        </w:rPr>
        <w:t>Grifa</w:t>
      </w:r>
      <w:r w:rsidR="007E072B">
        <w:rPr>
          <w:b/>
          <w:color w:val="000000"/>
        </w:rPr>
        <w:t xml:space="preserve">, </w:t>
      </w:r>
      <w:r w:rsidRPr="007E072B">
        <w:rPr>
          <w:b/>
          <w:color w:val="000000"/>
        </w:rPr>
        <w:t xml:space="preserve"> marihuana</w:t>
      </w:r>
      <w:proofErr w:type="gramEnd"/>
      <w:r w:rsidRPr="007E072B">
        <w:rPr>
          <w:b/>
          <w:color w:val="000000"/>
        </w:rPr>
        <w:t xml:space="preserve">, mariguana, marijuana, </w:t>
      </w:r>
      <w:proofErr w:type="spellStart"/>
      <w:r w:rsidRPr="007E072B">
        <w:rPr>
          <w:b/>
          <w:color w:val="000000"/>
        </w:rPr>
        <w:t>grass</w:t>
      </w:r>
      <w:proofErr w:type="spellEnd"/>
      <w:r w:rsidRPr="007E072B">
        <w:rPr>
          <w:b/>
          <w:color w:val="000000"/>
        </w:rPr>
        <w:t xml:space="preserve">, </w:t>
      </w:r>
      <w:r w:rsidR="00067A5E">
        <w:rPr>
          <w:b/>
          <w:color w:val="000000"/>
        </w:rPr>
        <w:t>hierba, m</w:t>
      </w:r>
      <w:r w:rsidRPr="007E072B">
        <w:rPr>
          <w:b/>
          <w:color w:val="000000"/>
        </w:rPr>
        <w:t xml:space="preserve">aría, Marie-Jeanne, </w:t>
      </w:r>
      <w:proofErr w:type="spellStart"/>
      <w:r w:rsidRPr="007E072B">
        <w:rPr>
          <w:b/>
          <w:color w:val="000000"/>
        </w:rPr>
        <w:t>banga</w:t>
      </w:r>
      <w:proofErr w:type="spellEnd"/>
      <w:r w:rsidR="00067A5E">
        <w:rPr>
          <w:b/>
          <w:color w:val="000000"/>
        </w:rPr>
        <w:t xml:space="preserve">, mota, </w:t>
      </w:r>
      <w:proofErr w:type="spellStart"/>
      <w:r w:rsidR="00067A5E">
        <w:rPr>
          <w:b/>
          <w:color w:val="000000"/>
        </w:rPr>
        <w:t>juana</w:t>
      </w:r>
      <w:proofErr w:type="spellEnd"/>
      <w:r w:rsidR="00067A5E">
        <w:rPr>
          <w:b/>
          <w:color w:val="000000"/>
        </w:rPr>
        <w:t xml:space="preserve">, </w:t>
      </w:r>
      <w:proofErr w:type="spellStart"/>
      <w:r w:rsidR="00067A5E">
        <w:rPr>
          <w:b/>
          <w:color w:val="000000"/>
        </w:rPr>
        <w:t>bareta</w:t>
      </w:r>
      <w:proofErr w:type="spellEnd"/>
      <w:r w:rsidRPr="007E072B">
        <w:rPr>
          <w:b/>
          <w:color w:val="000000"/>
        </w:rPr>
        <w:t xml:space="preserve"> o </w:t>
      </w:r>
      <w:proofErr w:type="spellStart"/>
      <w:r w:rsidRPr="007E072B">
        <w:rPr>
          <w:b/>
          <w:color w:val="000000"/>
        </w:rPr>
        <w:t>ganja</w:t>
      </w:r>
      <w:proofErr w:type="spellEnd"/>
      <w:r w:rsidRPr="007E072B">
        <w:rPr>
          <w:b/>
          <w:color w:val="000000"/>
        </w:rPr>
        <w:t>.</w:t>
      </w:r>
      <w:r w:rsidR="007E072B">
        <w:rPr>
          <w:color w:val="000000"/>
        </w:rPr>
        <w:t xml:space="preserve"> </w:t>
      </w:r>
      <w:r w:rsidR="007E072B" w:rsidRPr="00923F2B">
        <w:rPr>
          <w:rFonts w:ascii="Times New Roman" w:hAnsi="Times New Roman"/>
        </w:rPr>
        <w:t xml:space="preserve">Producto de las partes aéreas más o menos trituradas, seleccionadas o parcialmente procesadas,  del cannabis. La marihuana contiene habitualmente entre un 1% y un 5% de </w:t>
      </w:r>
      <w:r w:rsidR="007E072B" w:rsidRPr="00545DBE">
        <w:rPr>
          <w:rFonts w:ascii="Times New Roman" w:hAnsi="Times New Roman"/>
          <w:b/>
          <w:color w:val="000000"/>
        </w:rPr>
        <w:t>tetrahidrocannabinol (THC)</w:t>
      </w:r>
    </w:p>
    <w:p w:rsidR="007C47E5" w:rsidRDefault="00545DBE" w:rsidP="00E2707E">
      <w:pPr>
        <w:pStyle w:val="Default"/>
        <w:spacing w:after="120" w:line="240" w:lineRule="atLeast"/>
        <w:ind w:right="1700"/>
        <w:jc w:val="both"/>
        <w:rPr>
          <w:rFonts w:ascii="Verdana" w:hAnsi="Verdana" w:cstheme="minorHAnsi"/>
          <w:color w:val="auto"/>
          <w:sz w:val="20"/>
          <w:szCs w:val="20"/>
        </w:rPr>
      </w:pPr>
      <w:bookmarkStart w:id="0" w:name="_GoBack"/>
      <w:bookmarkEnd w:id="0"/>
      <w:r w:rsidRPr="00923F2B">
        <w:rPr>
          <w:b/>
        </w:rPr>
        <w:t xml:space="preserve">Hachís, </w:t>
      </w:r>
      <w:r w:rsidRPr="00D72BCF">
        <w:rPr>
          <w:b/>
        </w:rPr>
        <w:t xml:space="preserve">chocolate, costo, china, </w:t>
      </w:r>
      <w:proofErr w:type="spellStart"/>
      <w:r w:rsidRPr="00D72BCF">
        <w:rPr>
          <w:b/>
        </w:rPr>
        <w:t>kiffi</w:t>
      </w:r>
      <w:proofErr w:type="spellEnd"/>
      <w:r w:rsidRPr="00D72BCF">
        <w:rPr>
          <w:b/>
        </w:rPr>
        <w:t xml:space="preserve">, mierda, </w:t>
      </w:r>
      <w:proofErr w:type="spellStart"/>
      <w:r w:rsidRPr="00D72BCF">
        <w:rPr>
          <w:b/>
        </w:rPr>
        <w:t>shit</w:t>
      </w:r>
      <w:proofErr w:type="spellEnd"/>
      <w:r w:rsidRPr="00923F2B">
        <w:t xml:space="preserve">. Exudado resinoso </w:t>
      </w:r>
      <w:r w:rsidR="008A7AA4">
        <w:t xml:space="preserve"> (resina) obtenida </w:t>
      </w:r>
      <w:r w:rsidRPr="00923F2B">
        <w:t>de</w:t>
      </w:r>
      <w:r w:rsidR="00D804A5">
        <w:t xml:space="preserve"> las </w:t>
      </w:r>
      <w:r w:rsidR="00D804A5" w:rsidRPr="00923F2B">
        <w:rPr>
          <w:rFonts w:ascii="Times New Roman" w:hAnsi="Times New Roman"/>
        </w:rPr>
        <w:t xml:space="preserve">formaciones a modo de flores o </w:t>
      </w:r>
      <w:r w:rsidR="00D804A5" w:rsidRPr="00D804A5">
        <w:rPr>
          <w:rFonts w:ascii="Times New Roman" w:hAnsi="Times New Roman"/>
          <w:b/>
        </w:rPr>
        <w:t>cogollos</w:t>
      </w:r>
      <w:r w:rsidR="00D804A5" w:rsidRPr="00923F2B">
        <w:rPr>
          <w:rFonts w:ascii="Times New Roman" w:hAnsi="Times New Roman"/>
        </w:rPr>
        <w:t xml:space="preserve"> </w:t>
      </w:r>
      <w:r w:rsidR="00D804A5">
        <w:rPr>
          <w:rFonts w:ascii="Times New Roman" w:hAnsi="Times New Roman"/>
        </w:rPr>
        <w:t>de</w:t>
      </w:r>
      <w:r w:rsidR="00D804A5">
        <w:t xml:space="preserve">l </w:t>
      </w:r>
      <w:r w:rsidRPr="00923F2B">
        <w:t xml:space="preserve"> </w:t>
      </w:r>
      <w:r w:rsidR="00D804A5" w:rsidRPr="00923F2B">
        <w:rPr>
          <w:rFonts w:ascii="Times New Roman" w:hAnsi="Times New Roman"/>
        </w:rPr>
        <w:t>arbusto hembra</w:t>
      </w:r>
      <w:r w:rsidR="00D804A5">
        <w:rPr>
          <w:rFonts w:ascii="Times New Roman" w:hAnsi="Times New Roman"/>
        </w:rPr>
        <w:t xml:space="preserve"> de </w:t>
      </w:r>
      <w:r w:rsidR="00D804A5" w:rsidRPr="00923F2B">
        <w:rPr>
          <w:rFonts w:ascii="Times New Roman" w:hAnsi="Times New Roman"/>
        </w:rPr>
        <w:t xml:space="preserve"> </w:t>
      </w:r>
      <w:r w:rsidR="00D804A5" w:rsidRPr="00923F2B">
        <w:t>la planta</w:t>
      </w:r>
      <w:r w:rsidR="00D804A5" w:rsidRPr="00923F2B">
        <w:rPr>
          <w:i/>
          <w:iCs/>
        </w:rPr>
        <w:t xml:space="preserve"> </w:t>
      </w:r>
      <w:r w:rsidR="007C47E5">
        <w:rPr>
          <w:b/>
          <w:iCs/>
        </w:rPr>
        <w:t>ca</w:t>
      </w:r>
      <w:r w:rsidR="00D804A5" w:rsidRPr="007C47E5">
        <w:rPr>
          <w:b/>
          <w:iCs/>
        </w:rPr>
        <w:t>nnabis</w:t>
      </w:r>
      <w:r w:rsidR="008A7AA4">
        <w:rPr>
          <w:b/>
          <w:i/>
          <w:iCs/>
        </w:rPr>
        <w:t xml:space="preserve">. </w:t>
      </w:r>
      <w:r w:rsidR="008A7AA4">
        <w:rPr>
          <w:iCs/>
        </w:rPr>
        <w:t>C</w:t>
      </w:r>
      <w:r w:rsidRPr="00923F2B">
        <w:t xml:space="preserve">onsiste en un triturado seco de flores, hojas y pequeños tallos de la propia planta. Contiene entre un 15-50% de </w:t>
      </w:r>
      <w:r w:rsidR="00D72BCF" w:rsidRPr="00545DBE">
        <w:rPr>
          <w:rFonts w:ascii="Times New Roman" w:hAnsi="Times New Roman"/>
          <w:b/>
        </w:rPr>
        <w:t>tetrahidrocannabinol (THC)</w:t>
      </w:r>
      <w:r w:rsidR="007C47E5">
        <w:rPr>
          <w:rFonts w:ascii="Times New Roman" w:hAnsi="Times New Roman"/>
        </w:rPr>
        <w:t xml:space="preserve"> frente al 1-5% de la marihuana. </w:t>
      </w:r>
    </w:p>
    <w:p w:rsidR="00CE2FC4" w:rsidRDefault="00CE2FC4" w:rsidP="00CE2FC4">
      <w:pPr>
        <w:autoSpaceDE w:val="0"/>
        <w:autoSpaceDN w:val="0"/>
        <w:adjustRightInd w:val="0"/>
        <w:spacing w:after="120" w:line="260" w:lineRule="atLeast"/>
        <w:ind w:right="1700"/>
        <w:jc w:val="both"/>
        <w:rPr>
          <w:b/>
          <w:color w:val="000000"/>
        </w:rPr>
      </w:pPr>
      <w:r>
        <w:rPr>
          <w:b/>
          <w:color w:val="000000"/>
        </w:rPr>
        <w:t xml:space="preserve">Hippie: </w:t>
      </w:r>
      <w:r w:rsidRPr="007A596C">
        <w:rPr>
          <w:color w:val="000000"/>
        </w:rPr>
        <w:t>movimiento contracultural y pacifista del mismo nombre, surgido en los Estados Unidos en la década de 1960</w:t>
      </w:r>
      <w:r>
        <w:rPr>
          <w:color w:val="000000"/>
        </w:rPr>
        <w:t>. E</w:t>
      </w:r>
      <w:r w:rsidRPr="007A596C">
        <w:rPr>
          <w:color w:val="000000"/>
        </w:rPr>
        <w:t xml:space="preserve">l uso de marihuana, ya estaba presenten en la generación beat, movimiento </w:t>
      </w:r>
      <w:proofErr w:type="spellStart"/>
      <w:r w:rsidRPr="007A596C">
        <w:rPr>
          <w:color w:val="000000"/>
        </w:rPr>
        <w:t>underground</w:t>
      </w:r>
      <w:proofErr w:type="spellEnd"/>
      <w:r w:rsidRPr="007A596C">
        <w:rPr>
          <w:color w:val="000000"/>
        </w:rPr>
        <w:t xml:space="preserve"> de los años cincuenta. Pero los hippies la popularizaron aún más y la hicieron más visible</w:t>
      </w:r>
      <w:r>
        <w:rPr>
          <w:rStyle w:val="Refdenotaalfinal"/>
          <w:color w:val="000000"/>
        </w:rPr>
        <w:endnoteReference w:id="2"/>
      </w:r>
      <w:r w:rsidRPr="007A596C">
        <w:rPr>
          <w:color w:val="000000"/>
        </w:rPr>
        <w:t>.</w:t>
      </w:r>
    </w:p>
    <w:p w:rsidR="00545DBE" w:rsidRDefault="00545DBE" w:rsidP="00E2707E">
      <w:pPr>
        <w:spacing w:after="120"/>
        <w:ind w:right="1700"/>
        <w:jc w:val="both"/>
        <w:rPr>
          <w:color w:val="000000"/>
        </w:rPr>
      </w:pPr>
    </w:p>
    <w:p w:rsidR="007C47E5" w:rsidRDefault="007C47E5" w:rsidP="00E2707E">
      <w:pPr>
        <w:spacing w:after="120"/>
        <w:ind w:right="1700"/>
        <w:jc w:val="both"/>
      </w:pPr>
      <w:r>
        <w:rPr>
          <w:noProof/>
          <w:lang w:eastAsia="es-ES"/>
        </w:rPr>
        <w:lastRenderedPageBreak/>
        <w:drawing>
          <wp:inline distT="0" distB="0" distL="0" distR="0">
            <wp:extent cx="5400040" cy="3593576"/>
            <wp:effectExtent l="19050" t="0" r="0" b="0"/>
            <wp:docPr id="6" name="Imagen 1" descr="hashish | morgan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hish | morgan | Flickr"/>
                    <pic:cNvPicPr>
                      <a:picLocks noChangeAspect="1" noChangeArrowheads="1"/>
                    </pic:cNvPicPr>
                  </pic:nvPicPr>
                  <pic:blipFill>
                    <a:blip r:embed="rId16" cstate="print"/>
                    <a:srcRect/>
                    <a:stretch>
                      <a:fillRect/>
                    </a:stretch>
                  </pic:blipFill>
                  <pic:spPr bwMode="auto">
                    <a:xfrm>
                      <a:off x="0" y="0"/>
                      <a:ext cx="5400040" cy="3593576"/>
                    </a:xfrm>
                    <a:prstGeom prst="rect">
                      <a:avLst/>
                    </a:prstGeom>
                    <a:noFill/>
                    <a:ln w="9525">
                      <a:noFill/>
                      <a:miter lim="800000"/>
                      <a:headEnd/>
                      <a:tailEnd/>
                    </a:ln>
                  </pic:spPr>
                </pic:pic>
              </a:graphicData>
            </a:graphic>
          </wp:inline>
        </w:drawing>
      </w:r>
    </w:p>
    <w:p w:rsidR="007C47E5" w:rsidRPr="007C47E5" w:rsidRDefault="007C47E5" w:rsidP="00E2707E">
      <w:pPr>
        <w:spacing w:after="120"/>
        <w:ind w:right="1700"/>
        <w:jc w:val="center"/>
        <w:rPr>
          <w:color w:val="FF0000"/>
        </w:rPr>
      </w:pPr>
      <w:r>
        <w:rPr>
          <w:color w:val="FF0000"/>
        </w:rPr>
        <w:t>Hachís</w:t>
      </w:r>
    </w:p>
    <w:p w:rsidR="00545DBE" w:rsidRDefault="007A596C" w:rsidP="00E2707E">
      <w:pPr>
        <w:autoSpaceDE w:val="0"/>
        <w:autoSpaceDN w:val="0"/>
        <w:adjustRightInd w:val="0"/>
        <w:spacing w:after="120" w:line="260" w:lineRule="atLeast"/>
        <w:ind w:right="1700"/>
        <w:jc w:val="both"/>
        <w:rPr>
          <w:color w:val="000000"/>
          <w:lang w:eastAsia="es-ES"/>
        </w:rPr>
      </w:pPr>
      <w:r>
        <w:rPr>
          <w:b/>
          <w:color w:val="000000"/>
        </w:rPr>
        <w:t>I</w:t>
      </w:r>
      <w:r w:rsidR="00545DBE" w:rsidRPr="007E072B">
        <w:rPr>
          <w:b/>
          <w:color w:val="000000"/>
        </w:rPr>
        <w:t xml:space="preserve">ntoxicación aguda por </w:t>
      </w:r>
      <w:r w:rsidR="007E072B" w:rsidRPr="007E072B">
        <w:rPr>
          <w:b/>
          <w:color w:val="000000"/>
        </w:rPr>
        <w:t>derivados de C</w:t>
      </w:r>
      <w:r w:rsidR="00545DBE" w:rsidRPr="007E072B">
        <w:rPr>
          <w:b/>
          <w:color w:val="000000"/>
        </w:rPr>
        <w:t>annabis.</w:t>
      </w:r>
      <w:r w:rsidR="00545DBE" w:rsidRPr="00923F2B">
        <w:rPr>
          <w:color w:val="000000"/>
        </w:rPr>
        <w:t xml:space="preserve"> Es variable en función de cada persona, de la dosis y del contenido de </w:t>
      </w:r>
      <w:r w:rsidR="00D804A5" w:rsidRPr="00545DBE">
        <w:rPr>
          <w:rFonts w:ascii="Times New Roman" w:hAnsi="Times New Roman"/>
          <w:b/>
          <w:color w:val="000000"/>
        </w:rPr>
        <w:t>tetrahidrocannabinol (THC</w:t>
      </w:r>
      <w:r w:rsidR="00D804A5">
        <w:rPr>
          <w:color w:val="000000"/>
        </w:rPr>
        <w:t>)</w:t>
      </w:r>
      <w:r w:rsidR="00545DBE" w:rsidRPr="00923F2B">
        <w:rPr>
          <w:color w:val="000000"/>
        </w:rPr>
        <w:t xml:space="preserve">. Inmediatamente después del consumo puede aparecer una fase de </w:t>
      </w:r>
      <w:r w:rsidR="00545DBE" w:rsidRPr="00923F2B">
        <w:rPr>
          <w:color w:val="000000"/>
          <w:lang w:eastAsia="es-ES"/>
        </w:rPr>
        <w:t>euforia, bienestar físico y psíquico, dilatación de las pupilas, congestión conjuntival, náuseas, vómitos y taquicardia. Puede seguirse de una fase de delirio, con confusión, desorientación, alucinaciones o falsas sensaciones visuales y auditivas, alteración de la percepción del espacio y del tiempo, de la memoria inmediata y capacidad de juicio alterada. También somnolencia. Es una situación transitoria, pero que puede repetirse en sucesivas exposiciones</w:t>
      </w:r>
      <w:r w:rsidR="00D804A5">
        <w:rPr>
          <w:color w:val="000000"/>
          <w:lang w:eastAsia="es-ES"/>
        </w:rPr>
        <w:t xml:space="preserve"> a las sustancias derivadas del cannabis</w:t>
      </w:r>
      <w:r w:rsidR="00545DBE" w:rsidRPr="00923F2B">
        <w:rPr>
          <w:color w:val="000000"/>
          <w:lang w:eastAsia="es-ES"/>
        </w:rPr>
        <w:t xml:space="preserve">. También puede aparecer en personas que lo consumen por primera vez. En una fase final puede haber ansiedad y pánico. Estos síntomas agudos suelen desaparecen espontáneamente a las pocas horas a medida que el </w:t>
      </w:r>
      <w:r w:rsidR="00D804A5" w:rsidRPr="00545DBE">
        <w:rPr>
          <w:rFonts w:ascii="Times New Roman" w:hAnsi="Times New Roman"/>
          <w:b/>
          <w:color w:val="000000"/>
        </w:rPr>
        <w:t>tetrahidrocannabinol (THC</w:t>
      </w:r>
      <w:r w:rsidR="007E072B">
        <w:rPr>
          <w:rFonts w:ascii="Times New Roman" w:hAnsi="Times New Roman"/>
          <w:b/>
          <w:color w:val="000000"/>
        </w:rPr>
        <w:t>)</w:t>
      </w:r>
      <w:r w:rsidR="00545DBE" w:rsidRPr="00923F2B">
        <w:rPr>
          <w:color w:val="000000"/>
          <w:lang w:eastAsia="es-ES"/>
        </w:rPr>
        <w:t xml:space="preserve"> se elimina del organismo. </w:t>
      </w:r>
    </w:p>
    <w:p w:rsidR="00965A05" w:rsidRPr="00FC7220" w:rsidRDefault="00965A05" w:rsidP="00E2707E">
      <w:pPr>
        <w:pStyle w:val="NormalWeb"/>
        <w:spacing w:before="0" w:beforeAutospacing="0" w:after="120" w:afterAutospacing="0"/>
        <w:ind w:right="1700"/>
        <w:jc w:val="both"/>
        <w:rPr>
          <w:b/>
          <w:color w:val="000000"/>
        </w:rPr>
      </w:pPr>
      <w:proofErr w:type="spellStart"/>
      <w:r w:rsidRPr="00FC7220">
        <w:rPr>
          <w:b/>
          <w:color w:val="000000"/>
        </w:rPr>
        <w:t>Karkoubi</w:t>
      </w:r>
      <w:proofErr w:type="spellEnd"/>
      <w:r w:rsidR="00FC73A4">
        <w:rPr>
          <w:b/>
          <w:color w:val="000000"/>
        </w:rPr>
        <w:t xml:space="preserve"> o </w:t>
      </w:r>
      <w:proofErr w:type="spellStart"/>
      <w:r w:rsidR="00FC73A4">
        <w:rPr>
          <w:b/>
          <w:color w:val="000000"/>
        </w:rPr>
        <w:t>karkubi</w:t>
      </w:r>
      <w:proofErr w:type="spellEnd"/>
      <w:r w:rsidR="00FC73A4">
        <w:rPr>
          <w:b/>
          <w:color w:val="000000"/>
        </w:rPr>
        <w:t xml:space="preserve">. </w:t>
      </w:r>
      <w:r w:rsidR="00FC73A4">
        <w:rPr>
          <w:rFonts w:asciiTheme="minorHAnsi" w:hAnsiTheme="minorHAnsi" w:cstheme="minorHAnsi"/>
          <w:sz w:val="22"/>
          <w:szCs w:val="22"/>
        </w:rPr>
        <w:t xml:space="preserve">Asociación de </w:t>
      </w:r>
      <w:r w:rsidR="00FC73A4" w:rsidRPr="00756A65">
        <w:rPr>
          <w:rFonts w:asciiTheme="minorHAnsi" w:hAnsiTheme="minorHAnsi" w:cstheme="minorHAnsi"/>
          <w:sz w:val="22"/>
          <w:szCs w:val="22"/>
        </w:rPr>
        <w:t xml:space="preserve">resina de cannabis </w:t>
      </w:r>
      <w:r w:rsidR="00FC73A4">
        <w:rPr>
          <w:rFonts w:asciiTheme="minorHAnsi" w:hAnsiTheme="minorHAnsi" w:cstheme="minorHAnsi"/>
          <w:sz w:val="22"/>
          <w:szCs w:val="22"/>
        </w:rPr>
        <w:t xml:space="preserve">con el medicamento </w:t>
      </w:r>
      <w:r w:rsidR="00FC73A4" w:rsidRPr="00756A65">
        <w:rPr>
          <w:rFonts w:asciiTheme="minorHAnsi" w:hAnsiTheme="minorHAnsi" w:cstheme="minorHAnsi"/>
          <w:sz w:val="22"/>
          <w:szCs w:val="22"/>
        </w:rPr>
        <w:t>clonazepam.</w:t>
      </w:r>
      <w:r w:rsidR="00FC73A4">
        <w:rPr>
          <w:rFonts w:asciiTheme="minorHAnsi" w:hAnsiTheme="minorHAnsi" w:cstheme="minorHAnsi"/>
          <w:sz w:val="22"/>
          <w:szCs w:val="22"/>
        </w:rPr>
        <w:t xml:space="preserve"> Conocido uso en Marruecos.</w:t>
      </w:r>
    </w:p>
    <w:p w:rsidR="00545DBE" w:rsidRPr="00923F2B" w:rsidRDefault="00545DBE" w:rsidP="00E2707E">
      <w:pPr>
        <w:spacing w:after="120"/>
        <w:ind w:right="1700"/>
        <w:rPr>
          <w:color w:val="000000"/>
        </w:rPr>
      </w:pPr>
      <w:proofErr w:type="spellStart"/>
      <w:r w:rsidRPr="00923F2B">
        <w:rPr>
          <w:b/>
          <w:color w:val="000000"/>
        </w:rPr>
        <w:t>Koffie</w:t>
      </w:r>
      <w:proofErr w:type="spellEnd"/>
      <w:r w:rsidRPr="00923F2B">
        <w:rPr>
          <w:b/>
          <w:color w:val="000000"/>
        </w:rPr>
        <w:t xml:space="preserve">-Shop: </w:t>
      </w:r>
      <w:proofErr w:type="spellStart"/>
      <w:r w:rsidRPr="00923F2B">
        <w:rPr>
          <w:b/>
          <w:color w:val="000000"/>
        </w:rPr>
        <w:t>coffee</w:t>
      </w:r>
      <w:proofErr w:type="spellEnd"/>
      <w:r w:rsidRPr="00923F2B">
        <w:rPr>
          <w:b/>
          <w:color w:val="000000"/>
        </w:rPr>
        <w:t xml:space="preserve"> shop</w:t>
      </w:r>
      <w:r w:rsidRPr="00923F2B">
        <w:rPr>
          <w:color w:val="000000"/>
        </w:rPr>
        <w:t xml:space="preserve">. Establecimientos holandeses donde pueden venderse hasta </w:t>
      </w:r>
      <w:smartTag w:uri="urn:schemas-microsoft-com:office:smarttags" w:element="metricconverter">
        <w:smartTagPr>
          <w:attr w:name="ProductID" w:val="5 gramos"/>
        </w:smartTagPr>
        <w:r w:rsidRPr="00923F2B">
          <w:rPr>
            <w:color w:val="000000"/>
          </w:rPr>
          <w:t>5 gramos</w:t>
        </w:r>
      </w:smartTag>
      <w:r w:rsidRPr="00923F2B">
        <w:rPr>
          <w:color w:val="000000"/>
        </w:rPr>
        <w:t xml:space="preserve"> de </w:t>
      </w:r>
      <w:r w:rsidRPr="00923F2B">
        <w:rPr>
          <w:i/>
          <w:iCs/>
          <w:color w:val="000000"/>
        </w:rPr>
        <w:t xml:space="preserve">Cannabis </w:t>
      </w:r>
      <w:r w:rsidRPr="00923F2B">
        <w:rPr>
          <w:color w:val="000000"/>
        </w:rPr>
        <w:t xml:space="preserve">para uso propio. </w:t>
      </w:r>
    </w:p>
    <w:p w:rsidR="00545DBE" w:rsidRPr="00923F2B" w:rsidRDefault="00545DBE" w:rsidP="00E2707E">
      <w:pPr>
        <w:pStyle w:val="CM4"/>
        <w:spacing w:after="120"/>
        <w:ind w:right="1700"/>
        <w:jc w:val="both"/>
        <w:rPr>
          <w:rFonts w:ascii="Times New Roman" w:hAnsi="Times New Roman"/>
          <w:sz w:val="22"/>
          <w:szCs w:val="22"/>
        </w:rPr>
      </w:pPr>
      <w:r w:rsidRPr="00923F2B">
        <w:rPr>
          <w:rFonts w:ascii="Times New Roman" w:hAnsi="Times New Roman"/>
          <w:b/>
          <w:sz w:val="22"/>
          <w:szCs w:val="22"/>
        </w:rPr>
        <w:t>Marihuana</w:t>
      </w:r>
      <w:r w:rsidRPr="00923F2B">
        <w:rPr>
          <w:rFonts w:ascii="Times New Roman" w:hAnsi="Times New Roman"/>
          <w:sz w:val="22"/>
          <w:szCs w:val="22"/>
        </w:rPr>
        <w:t xml:space="preserve">, </w:t>
      </w:r>
      <w:r w:rsidRPr="00D804A5">
        <w:rPr>
          <w:rFonts w:ascii="Times New Roman" w:hAnsi="Times New Roman"/>
          <w:b/>
          <w:sz w:val="22"/>
          <w:szCs w:val="22"/>
        </w:rPr>
        <w:t xml:space="preserve">mariguana, marijuana, grifa, María, Marie-Jeanne, </w:t>
      </w:r>
      <w:proofErr w:type="spellStart"/>
      <w:r w:rsidRPr="00D804A5">
        <w:rPr>
          <w:rFonts w:ascii="Times New Roman" w:hAnsi="Times New Roman"/>
          <w:b/>
          <w:sz w:val="22"/>
          <w:szCs w:val="22"/>
        </w:rPr>
        <w:t>banga</w:t>
      </w:r>
      <w:proofErr w:type="spellEnd"/>
      <w:r w:rsidRPr="00D804A5">
        <w:rPr>
          <w:rFonts w:ascii="Times New Roman" w:hAnsi="Times New Roman"/>
          <w:b/>
          <w:sz w:val="22"/>
          <w:szCs w:val="22"/>
        </w:rPr>
        <w:t xml:space="preserve">, </w:t>
      </w:r>
      <w:proofErr w:type="spellStart"/>
      <w:r w:rsidRPr="00D804A5">
        <w:rPr>
          <w:rFonts w:ascii="Times New Roman" w:hAnsi="Times New Roman"/>
          <w:b/>
          <w:sz w:val="22"/>
          <w:szCs w:val="22"/>
        </w:rPr>
        <w:t>ganja</w:t>
      </w:r>
      <w:proofErr w:type="spellEnd"/>
      <w:r w:rsidRPr="00D804A5">
        <w:rPr>
          <w:rFonts w:ascii="Times New Roman" w:hAnsi="Times New Roman"/>
          <w:b/>
          <w:sz w:val="22"/>
          <w:szCs w:val="22"/>
        </w:rPr>
        <w:t xml:space="preserve"> o </w:t>
      </w:r>
      <w:proofErr w:type="spellStart"/>
      <w:r w:rsidRPr="00D804A5">
        <w:rPr>
          <w:rFonts w:ascii="Times New Roman" w:hAnsi="Times New Roman"/>
          <w:b/>
          <w:sz w:val="22"/>
          <w:szCs w:val="22"/>
        </w:rPr>
        <w:t>grass</w:t>
      </w:r>
      <w:proofErr w:type="spellEnd"/>
      <w:r w:rsidRPr="00923F2B">
        <w:rPr>
          <w:rFonts w:ascii="Times New Roman" w:hAnsi="Times New Roman"/>
          <w:sz w:val="22"/>
          <w:szCs w:val="22"/>
        </w:rPr>
        <w:t xml:space="preserve">. Producto de las partes aéreas más o menos trituradas, seleccionadas o parcialmente procesadas,  del cannabis. La marihuana contiene habitualmente entre un 1% y un 5% de THC.  </w:t>
      </w:r>
    </w:p>
    <w:p w:rsidR="005D0A97" w:rsidRPr="00E90CC4" w:rsidRDefault="005D0A97" w:rsidP="00E2707E">
      <w:pPr>
        <w:autoSpaceDE w:val="0"/>
        <w:autoSpaceDN w:val="0"/>
        <w:adjustRightInd w:val="0"/>
        <w:spacing w:after="120" w:line="260" w:lineRule="atLeast"/>
        <w:ind w:right="1700"/>
        <w:jc w:val="both"/>
        <w:rPr>
          <w:iCs/>
          <w:color w:val="000000"/>
          <w:lang w:eastAsia="es-ES"/>
        </w:rPr>
      </w:pPr>
      <w:r w:rsidRPr="00A75826">
        <w:rPr>
          <w:b/>
          <w:iCs/>
          <w:color w:val="000000"/>
          <w:lang w:eastAsia="es-ES"/>
        </w:rPr>
        <w:t xml:space="preserve">Metabolismo del </w:t>
      </w:r>
      <w:r w:rsidRPr="00A75826">
        <w:rPr>
          <w:rFonts w:ascii="Times New Roman" w:hAnsi="Times New Roman" w:cs="Times New Roman"/>
          <w:b/>
          <w:color w:val="000000"/>
        </w:rPr>
        <w:t>tetrahidrocannabinol o THC</w:t>
      </w:r>
      <w:r>
        <w:rPr>
          <w:rFonts w:ascii="Times New Roman" w:hAnsi="Times New Roman" w:cs="Times New Roman"/>
          <w:color w:val="000000"/>
        </w:rPr>
        <w:t xml:space="preserve">. </w:t>
      </w:r>
      <w:r w:rsidRPr="00E90CC4">
        <w:rPr>
          <w:iCs/>
          <w:color w:val="000000"/>
          <w:lang w:eastAsia="es-ES"/>
        </w:rPr>
        <w:t xml:space="preserve"> Tras la entrada en el organismo las concentraciones plasmáticas caen rápidamente por la distribución amplia a tejidos ricos en lípidos. Los cannabinoides son muy liposolubles, por lo que se depositan en tejido graso, permaneciendo mucho tiempo en el organismo. Se metaboliza principalmente en el hígado por el citocromo P 450 (isoenzimas 3A4 y 2C9). La vida media de eliminación es de 25-36 horas, pudiéndose detectar metabolitos en orina durante 2-4 semanas. Un 80% se elimina a través de las heces y un 20% en la orina como metabolitos ácidos que se usan como marcadores de consumo. En consumidores crónicos la detección puede ser positiva hasta más de un mes </w:t>
      </w:r>
      <w:r w:rsidRPr="00E90CC4">
        <w:rPr>
          <w:iCs/>
          <w:color w:val="000000"/>
          <w:lang w:eastAsia="es-ES"/>
        </w:rPr>
        <w:lastRenderedPageBreak/>
        <w:t xml:space="preserve">después de abandonar el consumo. </w:t>
      </w:r>
      <w:r w:rsidRPr="00A75826">
        <w:rPr>
          <w:b/>
          <w:iCs/>
          <w:color w:val="000000"/>
          <w:lang w:eastAsia="es-ES"/>
        </w:rPr>
        <w:t>T</w:t>
      </w:r>
      <w:r w:rsidRPr="00A75826">
        <w:rPr>
          <w:rFonts w:ascii="Times New Roman" w:hAnsi="Times New Roman" w:cs="Times New Roman"/>
          <w:b/>
          <w:color w:val="000000"/>
        </w:rPr>
        <w:t>etrahidrocannabinol o THC</w:t>
      </w:r>
      <w:r w:rsidRPr="00E90CC4">
        <w:rPr>
          <w:iCs/>
          <w:color w:val="000000"/>
          <w:lang w:eastAsia="es-ES"/>
        </w:rPr>
        <w:t xml:space="preserve"> atraviesa la barrera placentaria y se excreta en leche materna.</w:t>
      </w:r>
    </w:p>
    <w:p w:rsidR="00AA1289" w:rsidRPr="00AA1289" w:rsidRDefault="00AA1289" w:rsidP="00E2707E">
      <w:pPr>
        <w:pStyle w:val="Default"/>
        <w:ind w:right="1700"/>
        <w:jc w:val="both"/>
      </w:pPr>
      <w:proofErr w:type="spellStart"/>
      <w:r w:rsidRPr="00AA1289">
        <w:rPr>
          <w:b/>
        </w:rPr>
        <w:t>Nabilona</w:t>
      </w:r>
      <w:proofErr w:type="spellEnd"/>
      <w:r w:rsidRPr="00AA1289">
        <w:rPr>
          <w:b/>
        </w:rPr>
        <w:t xml:space="preserve"> </w:t>
      </w:r>
      <w:r w:rsidRPr="00AA1289">
        <w:t>es un cannabinoide sintético</w:t>
      </w:r>
      <w:r>
        <w:t xml:space="preserve"> análogo del</w:t>
      </w:r>
      <w:r w:rsidRPr="00AA1289">
        <w:rPr>
          <w:rFonts w:ascii="Times New Roman" w:hAnsi="Times New Roman" w:cs="Times New Roman"/>
        </w:rPr>
        <w:t xml:space="preserve"> </w:t>
      </w:r>
      <w:r>
        <w:rPr>
          <w:rFonts w:ascii="Times New Roman" w:hAnsi="Times New Roman" w:cs="Times New Roman"/>
        </w:rPr>
        <w:t>tetrahidrocannabinol o THC</w:t>
      </w:r>
      <w:r w:rsidRPr="00AA1289">
        <w:t xml:space="preserve">, que presenta mayor selectividad por los receptores CB1. Al ser un análogo estructural del </w:t>
      </w:r>
      <w:r>
        <w:rPr>
          <w:rFonts w:ascii="Times New Roman" w:hAnsi="Times New Roman" w:cs="Times New Roman"/>
          <w:b/>
        </w:rPr>
        <w:t>tetrahidrocannabinol o THC</w:t>
      </w:r>
      <w:r w:rsidRPr="00AA1289">
        <w:t xml:space="preserve">, sus características farmacológicas son similares a las de este, con la salvedad de que posee un efecto más potente y duradero. En España no se encuentra autorizada. En otros países está indicada para el tratamiento de las náuseas y los vómitos asociados a la quimioterapia cuando los pacientes no responden a los tratamientos convencionales. </w:t>
      </w:r>
      <w:r>
        <w:t>T</w:t>
      </w:r>
      <w:r w:rsidRPr="00AA1289">
        <w:t xml:space="preserve">ambién ha sido empleada en ensayos clínicos frente a otros trastornos fisiológicos y patologías como el dolor crónico, la enfermedad de Parkinson o incluso la propia dependencia al cannabis. </w:t>
      </w:r>
      <w:proofErr w:type="spellStart"/>
      <w:r w:rsidRPr="00AA1289">
        <w:t>Nabilona</w:t>
      </w:r>
      <w:proofErr w:type="spellEnd"/>
      <w:r w:rsidRPr="00AA1289">
        <w:t xml:space="preserve"> y el </w:t>
      </w:r>
      <w:proofErr w:type="spellStart"/>
      <w:r w:rsidRPr="00AA1289">
        <w:t>Dronabinol</w:t>
      </w:r>
      <w:proofErr w:type="spellEnd"/>
      <w:r w:rsidRPr="00AA1289">
        <w:t xml:space="preserve"> se pueden obtener como medicamento extranjero en casos excepcionales de esclerosis múltiple o como antiemético en tratamientos oncológicos que no responden a la terapia convencional.</w:t>
      </w:r>
    </w:p>
    <w:p w:rsidR="00AA1289" w:rsidRDefault="00AA1289" w:rsidP="00E2707E">
      <w:pPr>
        <w:shd w:val="clear" w:color="auto" w:fill="FFFFFF"/>
        <w:spacing w:after="0" w:line="360" w:lineRule="auto"/>
        <w:ind w:right="1700"/>
        <w:jc w:val="both"/>
        <w:textAlignment w:val="baseline"/>
        <w:rPr>
          <w:rFonts w:ascii="Verdana" w:eastAsia="Times New Roman" w:hAnsi="Verdana" w:cstheme="minorHAnsi"/>
          <w:b/>
          <w:bCs/>
          <w:sz w:val="20"/>
          <w:szCs w:val="20"/>
        </w:rPr>
      </w:pPr>
    </w:p>
    <w:p w:rsidR="00AA1289" w:rsidRPr="00AA1289" w:rsidRDefault="00AA1289" w:rsidP="00E2707E">
      <w:pPr>
        <w:pStyle w:val="Default"/>
        <w:ind w:right="1700"/>
        <w:jc w:val="both"/>
      </w:pPr>
      <w:proofErr w:type="spellStart"/>
      <w:r>
        <w:rPr>
          <w:b/>
          <w:bCs/>
        </w:rPr>
        <w:t>N</w:t>
      </w:r>
      <w:r w:rsidRPr="00AA1289">
        <w:t>abiximoles</w:t>
      </w:r>
      <w:proofErr w:type="spellEnd"/>
      <w:r>
        <w:t xml:space="preserve"> </w:t>
      </w:r>
      <w:r w:rsidRPr="00AA1289">
        <w:t>(</w:t>
      </w:r>
      <w:proofErr w:type="spellStart"/>
      <w:r w:rsidRPr="00AA1289">
        <w:rPr>
          <w:bCs/>
        </w:rPr>
        <w:t>Sativex</w:t>
      </w:r>
      <w:proofErr w:type="spellEnd"/>
      <w:r w:rsidRPr="00AA1289">
        <w:rPr>
          <w:bCs/>
        </w:rPr>
        <w:t>®</w:t>
      </w:r>
      <w:r>
        <w:t>). E</w:t>
      </w:r>
      <w:r w:rsidRPr="00AA1289">
        <w:t xml:space="preserve">xtracto normalizado de hojas y flores de Cannabis sativa, que contiene una mezcla de cannabinoides, fundamentalmente </w:t>
      </w:r>
      <w:r>
        <w:rPr>
          <w:rFonts w:ascii="Times New Roman" w:hAnsi="Times New Roman" w:cs="Times New Roman"/>
        </w:rPr>
        <w:t xml:space="preserve">tetrahidrocannabinol o THC </w:t>
      </w:r>
      <w:r w:rsidRPr="00AA1289">
        <w:t xml:space="preserve"> y CBD. Está indicado en la actualidad para el tratamiento paliativo de la rigidez en las extremidades y la mejora de las funciones motoras en pacientes con esclerosis múltiple. También están siendo estudiados como posible terapia frente al dolor crónico asociado a patologías como el cáncer o la artritis reumatoide, y como tratamiento para la deshabituación al cannabis.</w:t>
      </w:r>
      <w:r w:rsidRPr="00AA1289">
        <w:rPr>
          <w:rFonts w:ascii="Verdana" w:eastAsia="Times New Roman" w:hAnsi="Verdana" w:cstheme="minorHAnsi"/>
          <w:sz w:val="20"/>
          <w:szCs w:val="20"/>
        </w:rPr>
        <w:t xml:space="preserve"> </w:t>
      </w:r>
      <w:r w:rsidRPr="00AA1289">
        <w:t xml:space="preserve">Tanto </w:t>
      </w:r>
      <w:proofErr w:type="spellStart"/>
      <w:r w:rsidRPr="00AA1289">
        <w:t>Sativex</w:t>
      </w:r>
      <w:proofErr w:type="spellEnd"/>
      <w:r w:rsidRPr="00AA1289">
        <w:t xml:space="preserve">® como </w:t>
      </w:r>
      <w:proofErr w:type="spellStart"/>
      <w:r w:rsidRPr="00AA1289">
        <w:t>Epidiolez</w:t>
      </w:r>
      <w:proofErr w:type="spellEnd"/>
      <w:r w:rsidRPr="00AA1289">
        <w:t>® se encuentran comercializados en España</w:t>
      </w:r>
      <w:r>
        <w:t xml:space="preserve">. </w:t>
      </w:r>
      <w:r w:rsidRPr="00AA1289">
        <w:t xml:space="preserve"> y la </w:t>
      </w:r>
      <w:proofErr w:type="spellStart"/>
      <w:r w:rsidRPr="00AA1289">
        <w:t>Nabilona</w:t>
      </w:r>
      <w:proofErr w:type="spellEnd"/>
      <w:r w:rsidRPr="00AA1289">
        <w:t xml:space="preserve"> y el </w:t>
      </w:r>
      <w:proofErr w:type="spellStart"/>
      <w:r w:rsidRPr="00AA1289">
        <w:t>Dronabinol</w:t>
      </w:r>
      <w:proofErr w:type="spellEnd"/>
      <w:r w:rsidRPr="00AA1289">
        <w:t xml:space="preserve"> se pueden obtener como medicamento extranjero en casos excepcionales de esclerosis múltiple o como antiemético en tratamientos oncológicos que no responden a la terapia convencional.</w:t>
      </w:r>
    </w:p>
    <w:p w:rsidR="00AA1289" w:rsidRPr="00AA1289" w:rsidRDefault="00AA1289" w:rsidP="00E2707E">
      <w:pPr>
        <w:pStyle w:val="Default"/>
        <w:ind w:right="1700"/>
        <w:jc w:val="both"/>
      </w:pPr>
    </w:p>
    <w:p w:rsidR="00545DBE" w:rsidRDefault="00545DBE" w:rsidP="00E2707E">
      <w:pPr>
        <w:spacing w:after="120"/>
        <w:ind w:right="1700"/>
        <w:jc w:val="both"/>
        <w:rPr>
          <w:color w:val="000000"/>
        </w:rPr>
      </w:pPr>
      <w:r w:rsidRPr="00923F2B">
        <w:rPr>
          <w:b/>
          <w:color w:val="000000"/>
        </w:rPr>
        <w:t>Peta</w:t>
      </w:r>
      <w:r w:rsidRPr="00923F2B">
        <w:rPr>
          <w:color w:val="000000"/>
        </w:rPr>
        <w:t xml:space="preserve">, </w:t>
      </w:r>
      <w:r w:rsidRPr="00923F2B">
        <w:rPr>
          <w:b/>
          <w:color w:val="000000"/>
        </w:rPr>
        <w:t>petardo</w:t>
      </w:r>
      <w:r w:rsidRPr="00923F2B">
        <w:rPr>
          <w:color w:val="000000"/>
        </w:rPr>
        <w:t xml:space="preserve">: </w:t>
      </w:r>
      <w:r w:rsidRPr="00923F2B">
        <w:rPr>
          <w:b/>
          <w:color w:val="000000"/>
        </w:rPr>
        <w:t xml:space="preserve">porro. </w:t>
      </w:r>
      <w:r w:rsidRPr="00923F2B">
        <w:rPr>
          <w:color w:val="000000"/>
        </w:rPr>
        <w:t>Cigarro, generalmente sin filtro y liado con papel de fumar que contiene  resinas de cáñamo y tabaco habitualmente rubio. Se consume fumado.</w:t>
      </w:r>
    </w:p>
    <w:p w:rsidR="007C47E5" w:rsidRDefault="007C47E5" w:rsidP="00E2707E">
      <w:pPr>
        <w:ind w:right="1700"/>
        <w:rPr>
          <w:b/>
          <w:color w:val="000000"/>
        </w:rPr>
      </w:pPr>
      <w:r>
        <w:rPr>
          <w:b/>
          <w:color w:val="000000"/>
        </w:rPr>
        <w:br w:type="page"/>
      </w:r>
      <w:r w:rsidR="0005617E">
        <w:rPr>
          <w:noProof/>
          <w:lang w:eastAsia="es-ES"/>
        </w:rPr>
        <w:lastRenderedPageBreak/>
        <w:drawing>
          <wp:inline distT="0" distB="0" distL="0" distR="0">
            <wp:extent cx="5400675" cy="8086725"/>
            <wp:effectExtent l="19050" t="0" r="9525" b="0"/>
            <wp:docPr id="20" name="Imagen 20" descr="Fotos de Gran narguile para tabaco hecho de metal, vidrio y cerámica.  Nieva. Fondo de nieve. Blanco - Imagen de © golib.tolibov.gmail.com  #14410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tos de Gran narguile para tabaco hecho de metal, vidrio y cerámica.  Nieva. Fondo de nieve. Blanco - Imagen de © golib.tolibov.gmail.com  #144105537"/>
                    <pic:cNvPicPr>
                      <a:picLocks noChangeAspect="1" noChangeArrowheads="1"/>
                    </pic:cNvPicPr>
                  </pic:nvPicPr>
                  <pic:blipFill>
                    <a:blip r:embed="rId17" cstate="print"/>
                    <a:srcRect b="5980"/>
                    <a:stretch>
                      <a:fillRect/>
                    </a:stretch>
                  </pic:blipFill>
                  <pic:spPr bwMode="auto">
                    <a:xfrm>
                      <a:off x="0" y="0"/>
                      <a:ext cx="5400675" cy="8086725"/>
                    </a:xfrm>
                    <a:prstGeom prst="rect">
                      <a:avLst/>
                    </a:prstGeom>
                    <a:noFill/>
                    <a:ln w="9525">
                      <a:noFill/>
                      <a:miter lim="800000"/>
                      <a:headEnd/>
                      <a:tailEnd/>
                    </a:ln>
                  </pic:spPr>
                </pic:pic>
              </a:graphicData>
            </a:graphic>
          </wp:inline>
        </w:drawing>
      </w:r>
    </w:p>
    <w:p w:rsidR="007C47E5" w:rsidRPr="0005617E" w:rsidRDefault="0005617E" w:rsidP="00E2707E">
      <w:pPr>
        <w:spacing w:after="120"/>
        <w:ind w:right="1700"/>
        <w:jc w:val="center"/>
        <w:rPr>
          <w:b/>
          <w:color w:val="FF0000"/>
        </w:rPr>
      </w:pPr>
      <w:r>
        <w:rPr>
          <w:b/>
          <w:color w:val="FF0000"/>
        </w:rPr>
        <w:t>Pipa de agua</w:t>
      </w:r>
    </w:p>
    <w:p w:rsidR="007C47E5" w:rsidRDefault="007C47E5" w:rsidP="00E2707E">
      <w:pPr>
        <w:spacing w:after="120"/>
        <w:ind w:right="1700"/>
        <w:rPr>
          <w:b/>
          <w:color w:val="000000"/>
        </w:rPr>
      </w:pPr>
      <w:r>
        <w:rPr>
          <w:noProof/>
          <w:lang w:eastAsia="es-ES"/>
        </w:rPr>
        <w:lastRenderedPageBreak/>
        <w:drawing>
          <wp:inline distT="0" distB="0" distL="0" distR="0">
            <wp:extent cx="5400040" cy="3585964"/>
            <wp:effectExtent l="19050" t="0" r="0" b="0"/>
            <wp:docPr id="7" name="Imagen 4" descr="Mega porro | Dia de la marihuana Medellin Colombia | Weimar Meneses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ga porro | Dia de la marihuana Medellin Colombia | Weimar Meneses | Flickr"/>
                    <pic:cNvPicPr>
                      <a:picLocks noChangeAspect="1" noChangeArrowheads="1"/>
                    </pic:cNvPicPr>
                  </pic:nvPicPr>
                  <pic:blipFill>
                    <a:blip r:embed="rId18" cstate="print"/>
                    <a:srcRect/>
                    <a:stretch>
                      <a:fillRect/>
                    </a:stretch>
                  </pic:blipFill>
                  <pic:spPr bwMode="auto">
                    <a:xfrm>
                      <a:off x="0" y="0"/>
                      <a:ext cx="5400040" cy="3585964"/>
                    </a:xfrm>
                    <a:prstGeom prst="rect">
                      <a:avLst/>
                    </a:prstGeom>
                    <a:noFill/>
                    <a:ln w="9525">
                      <a:noFill/>
                      <a:miter lim="800000"/>
                      <a:headEnd/>
                      <a:tailEnd/>
                    </a:ln>
                  </pic:spPr>
                </pic:pic>
              </a:graphicData>
            </a:graphic>
          </wp:inline>
        </w:drawing>
      </w:r>
    </w:p>
    <w:p w:rsidR="007C47E5" w:rsidRPr="007C47E5" w:rsidRDefault="007C47E5" w:rsidP="00E2707E">
      <w:pPr>
        <w:spacing w:after="120"/>
        <w:ind w:right="1700"/>
        <w:jc w:val="center"/>
        <w:rPr>
          <w:b/>
          <w:color w:val="FF0000"/>
        </w:rPr>
      </w:pPr>
      <w:r>
        <w:rPr>
          <w:b/>
          <w:color w:val="FF0000"/>
        </w:rPr>
        <w:t xml:space="preserve">Porro </w:t>
      </w:r>
    </w:p>
    <w:p w:rsidR="0005617E" w:rsidRDefault="0024228E" w:rsidP="00E2707E">
      <w:pPr>
        <w:ind w:right="1700"/>
      </w:pPr>
      <w:r w:rsidRPr="002F47BB">
        <w:rPr>
          <w:b/>
        </w:rPr>
        <w:t>Pipas</w:t>
      </w:r>
      <w:r>
        <w:t xml:space="preserve">. Desde antaño se han utilizado las pipas para el consumo de tabaco, opio o </w:t>
      </w:r>
      <w:proofErr w:type="spellStart"/>
      <w:r>
        <w:t>hachis</w:t>
      </w:r>
      <w:proofErr w:type="spellEnd"/>
      <w:r>
        <w:t xml:space="preserve">. Constan de una cazoleta donde se coloca y se incendia la sustancia, un tubo que preserva cara y labios de la alta temperatura y una boquilla por donde se inhala la sustancia. </w:t>
      </w:r>
      <w:r w:rsidR="0005617E">
        <w:t xml:space="preserve">Las hay </w:t>
      </w:r>
      <w:r w:rsidR="0005617E" w:rsidRPr="0005617E">
        <w:t>de madera, arcilla y porcelana</w:t>
      </w:r>
      <w:r w:rsidR="0005617E">
        <w:t xml:space="preserve">. Dan lugar a desgaste dentario. </w:t>
      </w:r>
    </w:p>
    <w:p w:rsidR="00E2707E" w:rsidRPr="002F47BB" w:rsidRDefault="00E2707E" w:rsidP="00E2707E">
      <w:pPr>
        <w:spacing w:after="120"/>
        <w:ind w:right="1700"/>
        <w:rPr>
          <w:color w:val="000000"/>
        </w:rPr>
      </w:pPr>
      <w:r>
        <w:rPr>
          <w:b/>
          <w:color w:val="000000"/>
        </w:rPr>
        <w:t xml:space="preserve">Pipas de agua. </w:t>
      </w:r>
      <w:r>
        <w:rPr>
          <w:color w:val="000000"/>
        </w:rPr>
        <w:t xml:space="preserve">Permiten fumar tabaco, cannabis y otras sustancias mediante filtración de agua que permite </w:t>
      </w:r>
      <w:proofErr w:type="spellStart"/>
      <w:r>
        <w:rPr>
          <w:color w:val="000000"/>
        </w:rPr>
        <w:t>enfriarel</w:t>
      </w:r>
      <w:proofErr w:type="spellEnd"/>
      <w:r>
        <w:rPr>
          <w:color w:val="000000"/>
        </w:rPr>
        <w:t xml:space="preserve"> humo antes de inhalarlo. </w:t>
      </w:r>
    </w:p>
    <w:p w:rsidR="00E2707E" w:rsidRPr="00923F2B" w:rsidRDefault="00E2707E" w:rsidP="00E2707E">
      <w:pPr>
        <w:spacing w:after="120"/>
        <w:ind w:right="1700"/>
        <w:rPr>
          <w:color w:val="000000"/>
        </w:rPr>
      </w:pPr>
      <w:r w:rsidRPr="00923F2B">
        <w:rPr>
          <w:b/>
          <w:color w:val="000000"/>
        </w:rPr>
        <w:t>Polen</w:t>
      </w:r>
      <w:r w:rsidRPr="00923F2B">
        <w:rPr>
          <w:color w:val="000000"/>
        </w:rPr>
        <w:t xml:space="preserve"> de cannabis: un triturado seco de flores muy fino con aspecto de polvo amarillento</w:t>
      </w:r>
    </w:p>
    <w:p w:rsidR="00E2707E" w:rsidRDefault="00E2707E" w:rsidP="00E2707E">
      <w:pPr>
        <w:spacing w:after="120"/>
        <w:ind w:right="1700"/>
        <w:jc w:val="both"/>
        <w:rPr>
          <w:color w:val="000000"/>
        </w:rPr>
      </w:pPr>
      <w:r w:rsidRPr="00923F2B">
        <w:rPr>
          <w:b/>
          <w:color w:val="000000"/>
        </w:rPr>
        <w:t>Porro</w:t>
      </w:r>
      <w:r w:rsidRPr="00923F2B">
        <w:rPr>
          <w:color w:val="000000"/>
        </w:rPr>
        <w:t xml:space="preserve">: cigarro, generalmente sin filtro y liado con papel de fumar que contiene  resinas de cáñamo y tabaco habitualmente rubio. Se consume fumado. </w:t>
      </w:r>
    </w:p>
    <w:p w:rsidR="00E2707E" w:rsidRDefault="00E2707E" w:rsidP="00E2707E">
      <w:pPr>
        <w:pStyle w:val="CM21"/>
        <w:spacing w:after="120" w:line="260" w:lineRule="atLeast"/>
        <w:ind w:right="1700"/>
        <w:jc w:val="both"/>
        <w:rPr>
          <w:b/>
          <w:color w:val="000000"/>
        </w:rPr>
      </w:pPr>
      <w:r w:rsidRPr="00F318A7">
        <w:rPr>
          <w:b/>
          <w:color w:val="000000"/>
        </w:rPr>
        <w:t>Receptores cannabinoides</w:t>
      </w:r>
      <w:r>
        <w:rPr>
          <w:b/>
          <w:color w:val="000000"/>
        </w:rPr>
        <w:t>. T</w:t>
      </w:r>
      <w:r w:rsidRPr="001E77E4">
        <w:rPr>
          <w:rFonts w:ascii="Verdana" w:hAnsi="Verdana" w:cstheme="minorHAnsi"/>
          <w:b/>
          <w:sz w:val="20"/>
          <w:szCs w:val="20"/>
        </w:rPr>
        <w:t>ipo 1 (CB1)</w:t>
      </w:r>
      <w:r>
        <w:rPr>
          <w:rFonts w:ascii="Verdana" w:hAnsi="Verdana" w:cstheme="minorHAnsi"/>
          <w:b/>
          <w:sz w:val="20"/>
          <w:szCs w:val="20"/>
        </w:rPr>
        <w:t xml:space="preserve"> y </w:t>
      </w:r>
      <w:r w:rsidRPr="001E77E4">
        <w:rPr>
          <w:rFonts w:ascii="Verdana" w:hAnsi="Verdana" w:cstheme="minorHAnsi"/>
          <w:b/>
          <w:sz w:val="20"/>
          <w:szCs w:val="20"/>
        </w:rPr>
        <w:t xml:space="preserve">tipo </w:t>
      </w:r>
      <w:r>
        <w:rPr>
          <w:rFonts w:ascii="Verdana" w:hAnsi="Verdana" w:cstheme="minorHAnsi"/>
          <w:b/>
          <w:sz w:val="20"/>
          <w:szCs w:val="20"/>
        </w:rPr>
        <w:t>2 (CB2)</w:t>
      </w:r>
    </w:p>
    <w:p w:rsidR="00E2707E" w:rsidRDefault="00E2707E" w:rsidP="00E2707E">
      <w:pPr>
        <w:pStyle w:val="CM21"/>
        <w:spacing w:after="120" w:line="260" w:lineRule="atLeast"/>
        <w:ind w:right="1700"/>
        <w:jc w:val="both"/>
        <w:rPr>
          <w:color w:val="000000"/>
        </w:rPr>
      </w:pPr>
      <w:r w:rsidRPr="001E77E4">
        <w:rPr>
          <w:b/>
          <w:color w:val="000000"/>
        </w:rPr>
        <w:t>R</w:t>
      </w:r>
      <w:r w:rsidRPr="001E77E4">
        <w:rPr>
          <w:rFonts w:ascii="Verdana" w:hAnsi="Verdana" w:cstheme="minorHAnsi"/>
          <w:b/>
          <w:sz w:val="20"/>
          <w:szCs w:val="20"/>
        </w:rPr>
        <w:t>eceptores cannabinoides tipo 1 (CB1)</w:t>
      </w:r>
      <w:r>
        <w:rPr>
          <w:rFonts w:ascii="Verdana" w:hAnsi="Verdana" w:cstheme="minorHAnsi"/>
          <w:sz w:val="20"/>
          <w:szCs w:val="20"/>
        </w:rPr>
        <w:t xml:space="preserve"> del sistema nervioso central, especialmente abundantes en áreas implicadas en el control de la conducta motora (ganglios basales, cerebelo), memoria y aprendizaje (corteza, hipocampo), emociones (amígdala), percepción sensorial (tálamo) y diversas funciones autónomas y endocrinas (hipotálamo, médula). También presente en El terminales nerviosas periféricas, tractos digestivo, reproductor, cardiovascular y respiratorio. </w:t>
      </w:r>
      <w:r>
        <w:rPr>
          <w:color w:val="000000"/>
        </w:rPr>
        <w:t xml:space="preserve">Se unen a los derivados del </w:t>
      </w:r>
      <w:r w:rsidRPr="00F318A7">
        <w:rPr>
          <w:b/>
          <w:color w:val="000000"/>
        </w:rPr>
        <w:t>cannabis</w:t>
      </w:r>
      <w:r>
        <w:rPr>
          <w:color w:val="000000"/>
        </w:rPr>
        <w:t xml:space="preserve"> con resultado de </w:t>
      </w:r>
      <w:r w:rsidRPr="00F318A7">
        <w:rPr>
          <w:color w:val="000000"/>
        </w:rPr>
        <w:t>euforia, náuseas, vómitos, hiperemia conjuntival, midriasis y alteraciones de la memoria y de la motricidad.</w:t>
      </w:r>
    </w:p>
    <w:p w:rsidR="00E2707E" w:rsidRDefault="00E2707E" w:rsidP="00E2707E">
      <w:pPr>
        <w:ind w:right="1700"/>
        <w:jc w:val="both"/>
        <w:rPr>
          <w:rFonts w:ascii="Verdana" w:hAnsi="Verdana" w:cstheme="minorHAnsi"/>
          <w:sz w:val="20"/>
          <w:szCs w:val="20"/>
        </w:rPr>
      </w:pPr>
      <w:r w:rsidRPr="001E77E4">
        <w:rPr>
          <w:b/>
          <w:color w:val="000000"/>
        </w:rPr>
        <w:t>R</w:t>
      </w:r>
      <w:r w:rsidRPr="001E77E4">
        <w:rPr>
          <w:rFonts w:ascii="Verdana" w:hAnsi="Verdana" w:cstheme="minorHAnsi"/>
          <w:b/>
          <w:sz w:val="20"/>
          <w:szCs w:val="20"/>
        </w:rPr>
        <w:t xml:space="preserve">eceptores cannabinoides </w:t>
      </w:r>
      <w:r w:rsidRPr="00A75826">
        <w:rPr>
          <w:rFonts w:ascii="Verdana" w:hAnsi="Verdana" w:cstheme="minorHAnsi"/>
          <w:b/>
          <w:sz w:val="20"/>
          <w:szCs w:val="20"/>
        </w:rPr>
        <w:t>tipo 2 (CB2)</w:t>
      </w:r>
      <w:r>
        <w:rPr>
          <w:rFonts w:ascii="Verdana" w:hAnsi="Verdana" w:cstheme="minorHAnsi"/>
          <w:b/>
          <w:sz w:val="20"/>
          <w:szCs w:val="20"/>
        </w:rPr>
        <w:t>. D</w:t>
      </w:r>
      <w:r>
        <w:rPr>
          <w:rFonts w:ascii="Verdana" w:hAnsi="Verdana" w:cstheme="minorHAnsi"/>
          <w:sz w:val="20"/>
          <w:szCs w:val="20"/>
        </w:rPr>
        <w:t>istribución más restringida y está fundamentalmente presente en el sistema inmune, tanto en células (linfocitos, macrófagos, células dendríticas) como en tejidos (bazo, ganglios linfáticos), pudiendo estar implicado en la modulación de la respuesta inmune.</w:t>
      </w:r>
    </w:p>
    <w:p w:rsidR="00B869FC" w:rsidRDefault="00B869FC" w:rsidP="00E2707E">
      <w:pPr>
        <w:ind w:right="1700"/>
      </w:pPr>
      <w:r>
        <w:br w:type="page"/>
      </w:r>
      <w:r w:rsidR="00E2707E">
        <w:rPr>
          <w:noProof/>
          <w:lang w:eastAsia="es-ES"/>
        </w:rPr>
        <w:lastRenderedPageBreak/>
        <w:drawing>
          <wp:inline distT="0" distB="0" distL="0" distR="0">
            <wp:extent cx="5400040" cy="3600027"/>
            <wp:effectExtent l="19050" t="0" r="0" b="0"/>
            <wp:docPr id="9" name="Imagen 23" descr="mano, bodegón, producto, partidos, silbar, diseño de producto, Pipa de taba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no, bodegón, producto, partidos, silbar, diseño de producto, Pipa de tabaco"/>
                    <pic:cNvPicPr>
                      <a:picLocks noChangeAspect="1" noChangeArrowheads="1"/>
                    </pic:cNvPicPr>
                  </pic:nvPicPr>
                  <pic:blipFill>
                    <a:blip r:embed="rId19" cstate="print"/>
                    <a:srcRect/>
                    <a:stretch>
                      <a:fillRect/>
                    </a:stretch>
                  </pic:blipFill>
                  <pic:spPr bwMode="auto">
                    <a:xfrm>
                      <a:off x="0" y="0"/>
                      <a:ext cx="5400040" cy="3600027"/>
                    </a:xfrm>
                    <a:prstGeom prst="rect">
                      <a:avLst/>
                    </a:prstGeom>
                    <a:noFill/>
                    <a:ln w="9525">
                      <a:noFill/>
                      <a:miter lim="800000"/>
                      <a:headEnd/>
                      <a:tailEnd/>
                    </a:ln>
                  </pic:spPr>
                </pic:pic>
              </a:graphicData>
            </a:graphic>
          </wp:inline>
        </w:drawing>
      </w:r>
    </w:p>
    <w:p w:rsidR="00E2707E" w:rsidRPr="0005617E" w:rsidRDefault="00E2707E" w:rsidP="00E2707E">
      <w:pPr>
        <w:ind w:right="1700"/>
        <w:jc w:val="center"/>
        <w:rPr>
          <w:color w:val="FF0000"/>
        </w:rPr>
      </w:pPr>
      <w:r>
        <w:rPr>
          <w:color w:val="FF0000"/>
        </w:rPr>
        <w:t>Pipa de madera</w:t>
      </w:r>
    </w:p>
    <w:p w:rsidR="00AA1289" w:rsidRPr="00AA1289" w:rsidRDefault="00AA1289" w:rsidP="00E2707E">
      <w:pPr>
        <w:ind w:right="1700"/>
        <w:jc w:val="both"/>
        <w:rPr>
          <w:rFonts w:ascii="Times New Roman" w:hAnsi="Times New Roman" w:cs="Times New Roman"/>
          <w:b/>
          <w:color w:val="000000"/>
        </w:rPr>
      </w:pPr>
      <w:r w:rsidRPr="00AA1289">
        <w:rPr>
          <w:rFonts w:ascii="Verdana" w:hAnsi="Verdana" w:cstheme="minorHAnsi"/>
          <w:b/>
          <w:sz w:val="20"/>
          <w:szCs w:val="20"/>
        </w:rPr>
        <w:t>Seguridad vial</w:t>
      </w:r>
      <w:r>
        <w:rPr>
          <w:rFonts w:ascii="Verdana" w:hAnsi="Verdana" w:cstheme="minorHAnsi"/>
          <w:sz w:val="20"/>
          <w:szCs w:val="20"/>
        </w:rPr>
        <w:t>. R</w:t>
      </w:r>
      <w:r w:rsidRPr="00AA1289">
        <w:rPr>
          <w:rFonts w:ascii="Verdana" w:hAnsi="Verdana" w:cstheme="minorHAnsi"/>
          <w:sz w:val="20"/>
          <w:szCs w:val="20"/>
        </w:rPr>
        <w:t>iesgo aumentado de siniestros de tránsitos al conducir vehículos después de fumar un cigarrillo de marihuana, ya que altera la actividad motora, atención y capacidad de respuesta en forma similar a la que se alcanza con alcoholemias iguales o mayores a 0,5 g/L (tomando en cuenta las variabilidades interindividuales y de c</w:t>
      </w:r>
      <w:r>
        <w:rPr>
          <w:rFonts w:ascii="Verdana" w:hAnsi="Verdana" w:cstheme="minorHAnsi"/>
          <w:sz w:val="20"/>
          <w:szCs w:val="20"/>
        </w:rPr>
        <w:t xml:space="preserve">ontenido de </w:t>
      </w:r>
      <w:r w:rsidRPr="00AA1289">
        <w:rPr>
          <w:rFonts w:ascii="Times New Roman" w:hAnsi="Times New Roman" w:cs="Times New Roman"/>
          <w:b/>
          <w:color w:val="000000"/>
        </w:rPr>
        <w:t>tetrahidrocannabinol o THC</w:t>
      </w:r>
    </w:p>
    <w:p w:rsidR="00545DBE" w:rsidRPr="00923F2B" w:rsidRDefault="00545DBE" w:rsidP="00E2707E">
      <w:pPr>
        <w:autoSpaceDE w:val="0"/>
        <w:autoSpaceDN w:val="0"/>
        <w:adjustRightInd w:val="0"/>
        <w:spacing w:after="120" w:line="260" w:lineRule="atLeast"/>
        <w:ind w:right="1700"/>
        <w:jc w:val="both"/>
        <w:rPr>
          <w:color w:val="000000"/>
          <w:lang w:eastAsia="es-ES"/>
        </w:rPr>
      </w:pPr>
      <w:r w:rsidRPr="00923F2B">
        <w:rPr>
          <w:b/>
          <w:color w:val="000000"/>
          <w:lang w:eastAsia="es-ES"/>
        </w:rPr>
        <w:t xml:space="preserve">Síndrome amotivacional: </w:t>
      </w:r>
      <w:r w:rsidRPr="00923F2B">
        <w:rPr>
          <w:color w:val="000000"/>
          <w:lang w:eastAsia="es-ES"/>
        </w:rPr>
        <w:t xml:space="preserve">deterioro en la personalidad del sujeto,  con pérdida de energía e importante disminución de sus actividades habituales. La sintomatología desaparece tras la abstinencia prolongada del </w:t>
      </w:r>
      <w:r w:rsidR="00F318A7">
        <w:rPr>
          <w:b/>
          <w:iCs/>
        </w:rPr>
        <w:t>c</w:t>
      </w:r>
      <w:r w:rsidRPr="00F318A7">
        <w:rPr>
          <w:b/>
          <w:iCs/>
        </w:rPr>
        <w:t>annabis</w:t>
      </w:r>
      <w:r w:rsidRPr="00923F2B">
        <w:rPr>
          <w:color w:val="000000"/>
          <w:lang w:eastAsia="es-ES"/>
        </w:rPr>
        <w:t xml:space="preserve">. Se relaciona con la situación de consumo crónico en consumidores </w:t>
      </w:r>
      <w:r>
        <w:rPr>
          <w:color w:val="000000"/>
          <w:lang w:eastAsia="es-ES"/>
        </w:rPr>
        <w:t>habituales</w:t>
      </w:r>
      <w:r w:rsidRPr="00923F2B">
        <w:rPr>
          <w:color w:val="000000"/>
          <w:lang w:eastAsia="es-ES"/>
        </w:rPr>
        <w:t xml:space="preserve"> y puede estar también relacionado con características particulares de los consumidores. </w:t>
      </w:r>
    </w:p>
    <w:p w:rsidR="00545DBE" w:rsidRDefault="00545DBE" w:rsidP="00E2707E">
      <w:pPr>
        <w:autoSpaceDE w:val="0"/>
        <w:autoSpaceDN w:val="0"/>
        <w:adjustRightInd w:val="0"/>
        <w:spacing w:after="120" w:line="260" w:lineRule="atLeast"/>
        <w:ind w:right="1700"/>
        <w:jc w:val="both"/>
        <w:rPr>
          <w:i/>
          <w:iCs/>
        </w:rPr>
      </w:pPr>
      <w:r w:rsidRPr="00923F2B">
        <w:rPr>
          <w:b/>
        </w:rPr>
        <w:t>Síndrome de abstinencia</w:t>
      </w:r>
      <w:r w:rsidRPr="00923F2B">
        <w:t xml:space="preserve">: conjunto de rasgos que aparecen de forma característica al dejar de </w:t>
      </w:r>
      <w:r>
        <w:t>consumir</w:t>
      </w:r>
      <w:r w:rsidRPr="00923F2B">
        <w:t xml:space="preserve"> de forma brusca una sustancia. Se recurre a la toma de la misma sustancia (o una muy parecida) para aliviar o evitar estos síntomas. En el cannabis se ha descrito irritabilidad, agresividad, inquietud, nerviosismo, disminución del apetito, y dificultades para dormir, que ceden al consumir </w:t>
      </w:r>
      <w:r>
        <w:t xml:space="preserve">de nuevo </w:t>
      </w:r>
      <w:r w:rsidR="00F318A7">
        <w:rPr>
          <w:b/>
          <w:iCs/>
        </w:rPr>
        <w:t>c</w:t>
      </w:r>
      <w:r w:rsidR="00F318A7" w:rsidRPr="00F318A7">
        <w:rPr>
          <w:b/>
          <w:iCs/>
        </w:rPr>
        <w:t>annabis</w:t>
      </w:r>
      <w:r w:rsidRPr="00923F2B">
        <w:rPr>
          <w:i/>
          <w:iCs/>
        </w:rPr>
        <w:t xml:space="preserve"> </w:t>
      </w:r>
    </w:p>
    <w:p w:rsidR="00873433" w:rsidRPr="00873433" w:rsidRDefault="00873433" w:rsidP="00E2707E">
      <w:pPr>
        <w:autoSpaceDE w:val="0"/>
        <w:autoSpaceDN w:val="0"/>
        <w:adjustRightInd w:val="0"/>
        <w:spacing w:after="120" w:line="260" w:lineRule="atLeast"/>
        <w:ind w:right="1700"/>
        <w:jc w:val="both"/>
        <w:rPr>
          <w:rFonts w:ascii="Calibri" w:eastAsia="Calibri" w:hAnsi="Calibri" w:cs="Times New Roman"/>
        </w:rPr>
      </w:pPr>
      <w:r w:rsidRPr="00873433">
        <w:rPr>
          <w:b/>
        </w:rPr>
        <w:t>Sí</w:t>
      </w:r>
      <w:r w:rsidRPr="00873433">
        <w:rPr>
          <w:rFonts w:ascii="Calibri" w:eastAsia="Calibri" w:hAnsi="Calibri" w:cs="Times New Roman"/>
          <w:b/>
        </w:rPr>
        <w:t>ndrome de hiperémesis cannabinoide (SHC)</w:t>
      </w:r>
      <w:r w:rsidRPr="00873433">
        <w:rPr>
          <w:rFonts w:ascii="Calibri" w:eastAsia="Calibri" w:hAnsi="Calibri" w:cs="Times New Roman"/>
        </w:rPr>
        <w:t xml:space="preserve"> se caracteriza por episodios recurrentes de náuseas y vómitos, a menudo acompañados de baños calientes compulsivos, en personas con consumo crónico de cannabinoides. Su diagnóstico es de exclusión. Su tratamiento es sintomático, asociado al cese del consumo de cannabinoides.</w:t>
      </w:r>
      <w:r w:rsidR="003D14A3">
        <w:t xml:space="preserve"> Descrito por primera vez en 2004.</w:t>
      </w:r>
      <w:r w:rsidR="003D14A3">
        <w:rPr>
          <w:rStyle w:val="Refdenotaalfinal"/>
        </w:rPr>
        <w:endnoteReference w:id="3"/>
      </w:r>
    </w:p>
    <w:p w:rsidR="00F318A7" w:rsidRDefault="00545DBE" w:rsidP="00E2707E">
      <w:pPr>
        <w:pStyle w:val="Default"/>
        <w:spacing w:after="120"/>
        <w:ind w:right="1700"/>
        <w:jc w:val="both"/>
        <w:rPr>
          <w:rFonts w:ascii="Times New Roman" w:hAnsi="Times New Roman" w:cs="Times New Roman"/>
          <w:i/>
          <w:iCs/>
          <w:sz w:val="22"/>
          <w:szCs w:val="22"/>
        </w:rPr>
      </w:pPr>
      <w:r w:rsidRPr="00923F2B">
        <w:rPr>
          <w:rFonts w:ascii="Times New Roman" w:hAnsi="Times New Roman" w:cs="Times New Roman"/>
          <w:b/>
          <w:sz w:val="22"/>
          <w:szCs w:val="22"/>
        </w:rPr>
        <w:t>Síntomas de la dependencia al cannabis</w:t>
      </w:r>
      <w:r w:rsidRPr="00923F2B">
        <w:rPr>
          <w:rFonts w:ascii="Times New Roman" w:hAnsi="Times New Roman" w:cs="Times New Roman"/>
          <w:sz w:val="22"/>
          <w:szCs w:val="22"/>
        </w:rPr>
        <w:t>: abandono del gr</w:t>
      </w:r>
      <w:r>
        <w:rPr>
          <w:rFonts w:ascii="Times New Roman" w:hAnsi="Times New Roman" w:cs="Times New Roman"/>
          <w:sz w:val="22"/>
          <w:szCs w:val="22"/>
        </w:rPr>
        <w:t xml:space="preserve">upo de amigos no consumidores, </w:t>
      </w:r>
      <w:proofErr w:type="spellStart"/>
      <w:r>
        <w:rPr>
          <w:rFonts w:ascii="Times New Roman" w:hAnsi="Times New Roman" w:cs="Times New Roman"/>
          <w:sz w:val="22"/>
          <w:szCs w:val="22"/>
        </w:rPr>
        <w:t>p</w:t>
      </w:r>
      <w:r w:rsidRPr="00923F2B">
        <w:rPr>
          <w:rFonts w:ascii="Times New Roman" w:hAnsi="Times New Roman" w:cs="Times New Roman"/>
          <w:sz w:val="22"/>
          <w:szCs w:val="22"/>
        </w:rPr>
        <w:t>oblemas</w:t>
      </w:r>
      <w:proofErr w:type="spellEnd"/>
      <w:r w:rsidRPr="00923F2B">
        <w:rPr>
          <w:rFonts w:ascii="Times New Roman" w:hAnsi="Times New Roman" w:cs="Times New Roman"/>
          <w:sz w:val="22"/>
          <w:szCs w:val="22"/>
        </w:rPr>
        <w:t xml:space="preserve"> de rendimiento escolar o laboral, desinterés por actividades que no tengan relación directa con el consumo, preocupación por disponer de </w:t>
      </w:r>
      <w:r w:rsidRPr="00923F2B">
        <w:rPr>
          <w:rFonts w:ascii="Times New Roman" w:hAnsi="Times New Roman" w:cs="Times New Roman"/>
          <w:b/>
          <w:i/>
          <w:iCs/>
          <w:sz w:val="22"/>
          <w:szCs w:val="22"/>
        </w:rPr>
        <w:t>Cannabis</w:t>
      </w:r>
      <w:r w:rsidRPr="00923F2B">
        <w:rPr>
          <w:rFonts w:ascii="Times New Roman" w:hAnsi="Times New Roman" w:cs="Times New Roman"/>
          <w:i/>
          <w:iCs/>
          <w:sz w:val="22"/>
          <w:szCs w:val="22"/>
        </w:rPr>
        <w:t xml:space="preserve"> </w:t>
      </w:r>
      <w:r w:rsidRPr="00923F2B">
        <w:rPr>
          <w:rFonts w:ascii="Times New Roman" w:hAnsi="Times New Roman" w:cs="Times New Roman"/>
          <w:iCs/>
          <w:sz w:val="22"/>
          <w:szCs w:val="22"/>
        </w:rPr>
        <w:t>y u</w:t>
      </w:r>
      <w:r w:rsidRPr="00923F2B">
        <w:rPr>
          <w:rFonts w:ascii="Times New Roman" w:hAnsi="Times New Roman" w:cs="Times New Roman"/>
          <w:sz w:val="22"/>
          <w:szCs w:val="22"/>
        </w:rPr>
        <w:t xml:space="preserve">so compulsivo del </w:t>
      </w:r>
      <w:r>
        <w:rPr>
          <w:rFonts w:ascii="Times New Roman" w:hAnsi="Times New Roman" w:cs="Times New Roman"/>
          <w:sz w:val="22"/>
          <w:szCs w:val="22"/>
        </w:rPr>
        <w:t xml:space="preserve">mismo. </w:t>
      </w:r>
    </w:p>
    <w:p w:rsidR="00F318A7" w:rsidRPr="00923F2B" w:rsidRDefault="00F318A7" w:rsidP="00E2707E">
      <w:pPr>
        <w:spacing w:after="120"/>
        <w:ind w:right="1700"/>
        <w:jc w:val="both"/>
        <w:rPr>
          <w:color w:val="000000"/>
        </w:rPr>
      </w:pPr>
      <w:r>
        <w:rPr>
          <w:rFonts w:ascii="Times New Roman" w:hAnsi="Times New Roman"/>
          <w:b/>
          <w:color w:val="000000"/>
        </w:rPr>
        <w:t xml:space="preserve">THC, </w:t>
      </w:r>
      <w:r w:rsidRPr="00545DBE">
        <w:rPr>
          <w:rFonts w:ascii="Times New Roman" w:hAnsi="Times New Roman"/>
          <w:b/>
          <w:color w:val="000000"/>
        </w:rPr>
        <w:t>Tetrahidrocannabinol</w:t>
      </w:r>
      <w:r w:rsidRPr="00545DBE">
        <w:rPr>
          <w:b/>
          <w:color w:val="000000"/>
          <w:lang w:val="it-IT"/>
        </w:rPr>
        <w:t>,</w:t>
      </w:r>
      <w:r w:rsidRPr="00923F2B">
        <w:rPr>
          <w:b/>
          <w:color w:val="000000"/>
          <w:lang w:val="it-IT"/>
        </w:rPr>
        <w:t xml:space="preserve"> delta–9-tetrahidrocannabinol</w:t>
      </w:r>
      <w:r w:rsidRPr="00923F2B">
        <w:rPr>
          <w:color w:val="000000"/>
          <w:lang w:val="it-IT"/>
        </w:rPr>
        <w:t xml:space="preserve">: tipo de cannabinoide. </w:t>
      </w:r>
      <w:r w:rsidRPr="00923F2B">
        <w:rPr>
          <w:color w:val="000000"/>
        </w:rPr>
        <w:t xml:space="preserve">Es la substancia activa del cannabis sobre el sistema nervioso y responsable de la mayoría de los </w:t>
      </w:r>
      <w:r w:rsidRPr="00923F2B">
        <w:rPr>
          <w:color w:val="000000"/>
        </w:rPr>
        <w:lastRenderedPageBreak/>
        <w:t xml:space="preserve">efectos en el organismo del consumidor. Puede causar dependencia y provocar o inducir enfermedades mentales graves, </w:t>
      </w:r>
      <w:r>
        <w:rPr>
          <w:color w:val="000000"/>
        </w:rPr>
        <w:t xml:space="preserve">en </w:t>
      </w:r>
      <w:r w:rsidRPr="00923F2B">
        <w:rPr>
          <w:color w:val="000000"/>
        </w:rPr>
        <w:t xml:space="preserve">relación </w:t>
      </w:r>
      <w:r>
        <w:rPr>
          <w:color w:val="000000"/>
        </w:rPr>
        <w:t>con su concentración, fr</w:t>
      </w:r>
      <w:r w:rsidRPr="00923F2B">
        <w:rPr>
          <w:color w:val="000000"/>
        </w:rPr>
        <w:t>ecuencia de uso, intensidad</w:t>
      </w:r>
      <w:r>
        <w:rPr>
          <w:color w:val="000000"/>
        </w:rPr>
        <w:t xml:space="preserve"> del mismo</w:t>
      </w:r>
      <w:r w:rsidRPr="00923F2B">
        <w:rPr>
          <w:color w:val="000000"/>
        </w:rPr>
        <w:t xml:space="preserve">, edad de la persona, estado de salud previo y consumo de otras sustancias de forma asociada. Clasificado como prohibido por las Convenciones Mundiales de 1961, 1971 y 1998. Se halla fundamentalmente en las partes florales, las hojas y el tallo del </w:t>
      </w:r>
      <w:r>
        <w:rPr>
          <w:b/>
          <w:iCs/>
        </w:rPr>
        <w:t>c</w:t>
      </w:r>
      <w:r w:rsidRPr="00F318A7">
        <w:rPr>
          <w:b/>
          <w:iCs/>
        </w:rPr>
        <w:t>annabis</w:t>
      </w:r>
    </w:p>
    <w:p w:rsidR="00545DBE" w:rsidRPr="00923F2B" w:rsidRDefault="00545DBE" w:rsidP="00E2707E">
      <w:pPr>
        <w:pStyle w:val="Default"/>
        <w:spacing w:after="120"/>
        <w:ind w:right="1700"/>
        <w:jc w:val="both"/>
      </w:pPr>
      <w:r w:rsidRPr="00923F2B">
        <w:rPr>
          <w:rFonts w:ascii="Times New Roman" w:hAnsi="Times New Roman" w:cs="Times New Roman"/>
          <w:i/>
          <w:iCs/>
          <w:sz w:val="22"/>
          <w:szCs w:val="22"/>
        </w:rPr>
        <w:t xml:space="preserve"> </w:t>
      </w:r>
      <w:r w:rsidRPr="00545DBE">
        <w:rPr>
          <w:rFonts w:ascii="Times New Roman" w:hAnsi="Times New Roman"/>
          <w:b/>
        </w:rPr>
        <w:t>Tetrahidrocannabinol</w:t>
      </w:r>
      <w:r w:rsidRPr="00545DBE">
        <w:rPr>
          <w:b/>
          <w:lang w:val="it-IT"/>
        </w:rPr>
        <w:t>,</w:t>
      </w:r>
      <w:r w:rsidRPr="00923F2B">
        <w:rPr>
          <w:b/>
          <w:lang w:val="it-IT"/>
        </w:rPr>
        <w:t xml:space="preserve"> delta–9-tetrahidrocannabinol</w:t>
      </w:r>
      <w:r w:rsidR="00F318A7">
        <w:rPr>
          <w:b/>
          <w:lang w:val="it-IT"/>
        </w:rPr>
        <w:t>, THC</w:t>
      </w:r>
      <w:r w:rsidRPr="00923F2B">
        <w:rPr>
          <w:lang w:val="it-IT"/>
        </w:rPr>
        <w:t xml:space="preserve">: tipo de cannabinoide. </w:t>
      </w:r>
      <w:r w:rsidRPr="00923F2B">
        <w:t xml:space="preserve">Es la substancia activa del cannabis sobre el sistema nervioso y responsable de la mayoría de los efectos en el organismo del consumidor. Puede causar dependencia y provocar o inducir enfermedades mentales graves, </w:t>
      </w:r>
      <w:r>
        <w:t xml:space="preserve">en </w:t>
      </w:r>
      <w:r w:rsidRPr="00923F2B">
        <w:t xml:space="preserve">relación </w:t>
      </w:r>
      <w:r>
        <w:t>con su concentración, fr</w:t>
      </w:r>
      <w:r w:rsidRPr="00923F2B">
        <w:t>ecuencia de uso, intensidad</w:t>
      </w:r>
      <w:r>
        <w:t xml:space="preserve"> del mismo</w:t>
      </w:r>
      <w:r w:rsidRPr="00923F2B">
        <w:t xml:space="preserve">, edad de la persona, estado de salud previo y consumo de otras sustancias de forma asociada. Clasificado como prohibido por las Convenciones Mundiales de 1961, 1971 y 1998. Se halla fundamentalmente en las partes florales, las hojas y el tallo del </w:t>
      </w:r>
      <w:r w:rsidR="00F318A7">
        <w:rPr>
          <w:b/>
          <w:iCs/>
        </w:rPr>
        <w:t>c</w:t>
      </w:r>
      <w:r w:rsidR="00F318A7" w:rsidRPr="00F318A7">
        <w:rPr>
          <w:b/>
          <w:iCs/>
        </w:rPr>
        <w:t>annabis</w:t>
      </w:r>
    </w:p>
    <w:p w:rsidR="00545DBE" w:rsidRPr="00923F2B" w:rsidRDefault="00545DBE" w:rsidP="00E2707E">
      <w:pPr>
        <w:pStyle w:val="Default"/>
        <w:spacing w:after="120"/>
        <w:ind w:right="1700"/>
        <w:jc w:val="both"/>
        <w:rPr>
          <w:rFonts w:ascii="Times New Roman" w:hAnsi="Times New Roman" w:cs="Times New Roman"/>
          <w:sz w:val="22"/>
          <w:szCs w:val="22"/>
        </w:rPr>
      </w:pPr>
      <w:r w:rsidRPr="00923F2B">
        <w:rPr>
          <w:rFonts w:ascii="Times New Roman" w:hAnsi="Times New Roman" w:cs="Times New Roman"/>
          <w:b/>
          <w:sz w:val="22"/>
          <w:szCs w:val="22"/>
        </w:rPr>
        <w:t>Trastornos de ansiedad</w:t>
      </w:r>
      <w:r w:rsidRPr="00923F2B">
        <w:rPr>
          <w:rFonts w:ascii="Times New Roman" w:hAnsi="Times New Roman" w:cs="Times New Roman"/>
          <w:sz w:val="22"/>
          <w:szCs w:val="22"/>
        </w:rPr>
        <w:t xml:space="preserve"> relacionados al consumo de </w:t>
      </w:r>
      <w:r w:rsidR="00F318A7">
        <w:rPr>
          <w:b/>
          <w:iCs/>
        </w:rPr>
        <w:t>c</w:t>
      </w:r>
      <w:r w:rsidR="00F318A7" w:rsidRPr="00F318A7">
        <w:rPr>
          <w:b/>
          <w:iCs/>
        </w:rPr>
        <w:t>annabis</w:t>
      </w:r>
      <w:r w:rsidRPr="00923F2B">
        <w:rPr>
          <w:rFonts w:ascii="Times New Roman" w:hAnsi="Times New Roman" w:cs="Times New Roman"/>
          <w:sz w:val="22"/>
          <w:szCs w:val="22"/>
        </w:rPr>
        <w:t xml:space="preserve"> La sintomatología de ansiedad puede llegar al 22%, de los consumos. Está relacionado directamente con la dosis y se da con mayor frecuencia en el sexo femenino y en consumidores poco experimentados. </w:t>
      </w:r>
    </w:p>
    <w:p w:rsidR="00545DBE" w:rsidRDefault="00545DBE" w:rsidP="00E2707E">
      <w:pPr>
        <w:pStyle w:val="Default"/>
        <w:spacing w:after="120"/>
        <w:ind w:right="1700"/>
        <w:jc w:val="both"/>
        <w:rPr>
          <w:rFonts w:ascii="Times New Roman" w:hAnsi="Times New Roman" w:cs="Times New Roman"/>
          <w:sz w:val="22"/>
          <w:szCs w:val="22"/>
        </w:rPr>
      </w:pPr>
      <w:r w:rsidRPr="00923F2B">
        <w:rPr>
          <w:rFonts w:ascii="Times New Roman" w:hAnsi="Times New Roman" w:cs="Times New Roman"/>
          <w:b/>
          <w:sz w:val="22"/>
          <w:szCs w:val="22"/>
        </w:rPr>
        <w:t>Tolerancia</w:t>
      </w:r>
      <w:r w:rsidRPr="00923F2B">
        <w:rPr>
          <w:rFonts w:ascii="Times New Roman" w:hAnsi="Times New Roman" w:cs="Times New Roman"/>
          <w:sz w:val="22"/>
          <w:szCs w:val="22"/>
        </w:rPr>
        <w:t xml:space="preserve">: necesidad de cantidades marcadamente crecientes de una sustancia para conseguir el efecto deseado. O que el efecto de la sustancia disminuye claramente en el curso del consumo continuado. El </w:t>
      </w:r>
      <w:r w:rsidR="00F318A7">
        <w:rPr>
          <w:b/>
          <w:iCs/>
        </w:rPr>
        <w:t>c</w:t>
      </w:r>
      <w:r w:rsidR="00F318A7" w:rsidRPr="00F318A7">
        <w:rPr>
          <w:b/>
          <w:iCs/>
        </w:rPr>
        <w:t>annabis</w:t>
      </w:r>
      <w:r w:rsidR="00F318A7" w:rsidRPr="00923F2B">
        <w:rPr>
          <w:rFonts w:ascii="Times New Roman" w:hAnsi="Times New Roman" w:cs="Times New Roman"/>
          <w:sz w:val="22"/>
          <w:szCs w:val="22"/>
        </w:rPr>
        <w:t xml:space="preserve"> </w:t>
      </w:r>
      <w:r w:rsidRPr="00923F2B">
        <w:rPr>
          <w:rFonts w:ascii="Times New Roman" w:hAnsi="Times New Roman" w:cs="Times New Roman"/>
          <w:sz w:val="22"/>
          <w:szCs w:val="22"/>
        </w:rPr>
        <w:t>produce tolerancia.</w:t>
      </w:r>
    </w:p>
    <w:p w:rsidR="00E2707E" w:rsidRDefault="007A596C" w:rsidP="00E2707E">
      <w:pPr>
        <w:autoSpaceDE w:val="0"/>
        <w:autoSpaceDN w:val="0"/>
        <w:adjustRightInd w:val="0"/>
        <w:spacing w:after="120" w:line="260" w:lineRule="atLeast"/>
        <w:ind w:right="1700"/>
        <w:jc w:val="both"/>
        <w:rPr>
          <w:b/>
          <w:color w:val="000000"/>
        </w:rPr>
      </w:pPr>
      <w:r>
        <w:rPr>
          <w:b/>
          <w:iCs/>
          <w:color w:val="000000"/>
          <w:lang w:eastAsia="es-ES"/>
        </w:rPr>
        <w:t xml:space="preserve">Vías </w:t>
      </w:r>
      <w:r w:rsidRPr="00F52B42">
        <w:rPr>
          <w:b/>
          <w:iCs/>
          <w:color w:val="000000"/>
          <w:lang w:eastAsia="es-ES"/>
        </w:rPr>
        <w:t>de consumo</w:t>
      </w:r>
      <w:r>
        <w:rPr>
          <w:iCs/>
          <w:color w:val="000000"/>
          <w:lang w:eastAsia="es-ES"/>
        </w:rPr>
        <w:t xml:space="preserve">. </w:t>
      </w:r>
      <w:r w:rsidRPr="00815718">
        <w:rPr>
          <w:iCs/>
          <w:color w:val="000000"/>
          <w:lang w:eastAsia="es-ES"/>
        </w:rPr>
        <w:t>Las vías habituales de administración de cannabis incluyen la ingest</w:t>
      </w:r>
      <w:r>
        <w:rPr>
          <w:iCs/>
          <w:color w:val="000000"/>
          <w:lang w:eastAsia="es-ES"/>
        </w:rPr>
        <w:t>a</w:t>
      </w:r>
      <w:r w:rsidRPr="00815718">
        <w:rPr>
          <w:iCs/>
          <w:color w:val="000000"/>
          <w:lang w:eastAsia="es-ES"/>
        </w:rPr>
        <w:t xml:space="preserve"> (comestibles en alimentos y bebidas), fumar (</w:t>
      </w:r>
      <w:r>
        <w:rPr>
          <w:iCs/>
          <w:color w:val="000000"/>
          <w:lang w:eastAsia="es-ES"/>
        </w:rPr>
        <w:t xml:space="preserve">cigarros o pipas </w:t>
      </w:r>
      <w:r w:rsidRPr="00815718">
        <w:rPr>
          <w:iCs/>
          <w:color w:val="000000"/>
          <w:lang w:eastAsia="es-ES"/>
        </w:rPr>
        <w:t xml:space="preserve">),vaporización (de material seco de plantas de cannabis con vaporizadores o </w:t>
      </w:r>
      <w:r>
        <w:rPr>
          <w:iCs/>
          <w:color w:val="000000"/>
          <w:lang w:eastAsia="es-ES"/>
        </w:rPr>
        <w:t xml:space="preserve">de </w:t>
      </w:r>
      <w:r w:rsidRPr="00815718">
        <w:rPr>
          <w:iCs/>
          <w:color w:val="000000"/>
          <w:lang w:eastAsia="es-ES"/>
        </w:rPr>
        <w:t>líquidos infusionados con cannabinoides</w:t>
      </w:r>
      <w:r>
        <w:rPr>
          <w:iCs/>
          <w:color w:val="000000"/>
          <w:lang w:eastAsia="es-ES"/>
        </w:rPr>
        <w:t xml:space="preserve"> con cigarrillos electrónicos) </w:t>
      </w:r>
      <w:r w:rsidRPr="00815718">
        <w:rPr>
          <w:iCs/>
          <w:color w:val="000000"/>
          <w:lang w:eastAsia="es-ES"/>
        </w:rPr>
        <w:t xml:space="preserve"> y tamponar (inhalación rápida de concentrado de cannabis de alta potencia con </w:t>
      </w:r>
      <w:r>
        <w:rPr>
          <w:iCs/>
          <w:color w:val="000000"/>
          <w:lang w:eastAsia="es-ES"/>
        </w:rPr>
        <w:t>un elemento metálico calentado).</w:t>
      </w:r>
      <w:r w:rsidR="00E62166">
        <w:rPr>
          <w:iCs/>
          <w:color w:val="000000"/>
          <w:vertAlign w:val="superscript"/>
          <w:lang w:eastAsia="es-ES"/>
        </w:rPr>
        <w:t>5</w:t>
      </w:r>
      <w:r>
        <w:rPr>
          <w:iCs/>
          <w:color w:val="000000"/>
          <w:lang w:eastAsia="es-ES"/>
        </w:rPr>
        <w:t xml:space="preserve"> </w:t>
      </w:r>
      <w:r w:rsidRPr="00E90CC4">
        <w:rPr>
          <w:iCs/>
          <w:color w:val="000000"/>
          <w:lang w:eastAsia="es-ES"/>
        </w:rPr>
        <w:t xml:space="preserve">Existen otras vías como la transdérmica, intravenosa, rectal, sublingual o intraocular, que se han utilizado con fines terapéuticos o de investigación. </w:t>
      </w:r>
      <w:r w:rsidR="00E2707E">
        <w:rPr>
          <w:iCs/>
          <w:color w:val="000000"/>
          <w:lang w:eastAsia="es-ES"/>
        </w:rPr>
        <w:t>L</w:t>
      </w:r>
      <w:r w:rsidR="00E2707E" w:rsidRPr="00E90CC4">
        <w:rPr>
          <w:iCs/>
          <w:color w:val="000000"/>
          <w:lang w:eastAsia="es-ES"/>
        </w:rPr>
        <w:t>as vías</w:t>
      </w:r>
      <w:r w:rsidR="00E2707E">
        <w:rPr>
          <w:iCs/>
          <w:color w:val="000000"/>
          <w:lang w:eastAsia="es-ES"/>
        </w:rPr>
        <w:t xml:space="preserve"> de consumo fumado</w:t>
      </w:r>
      <w:r w:rsidR="00E2707E" w:rsidRPr="00E90CC4">
        <w:rPr>
          <w:iCs/>
          <w:color w:val="000000"/>
          <w:lang w:eastAsia="es-ES"/>
        </w:rPr>
        <w:t xml:space="preserve"> </w:t>
      </w:r>
      <w:r w:rsidR="00E2707E">
        <w:rPr>
          <w:iCs/>
          <w:color w:val="000000"/>
          <w:lang w:eastAsia="es-ES"/>
        </w:rPr>
        <w:t xml:space="preserve">(cigarros </w:t>
      </w:r>
      <w:r w:rsidR="00E2707E" w:rsidRPr="00E90CC4">
        <w:rPr>
          <w:iCs/>
          <w:color w:val="000000"/>
          <w:lang w:eastAsia="es-ES"/>
        </w:rPr>
        <w:t>e inhalada</w:t>
      </w:r>
      <w:r w:rsidR="00E2707E">
        <w:rPr>
          <w:iCs/>
          <w:color w:val="000000"/>
          <w:lang w:eastAsia="es-ES"/>
        </w:rPr>
        <w:t>)</w:t>
      </w:r>
      <w:r w:rsidR="00E2707E" w:rsidRPr="00E90CC4">
        <w:rPr>
          <w:iCs/>
          <w:color w:val="000000"/>
          <w:lang w:eastAsia="es-ES"/>
        </w:rPr>
        <w:t xml:space="preserve"> tienen rápida absorción, siendo el </w:t>
      </w:r>
      <w:r w:rsidR="00E2707E" w:rsidRPr="00E90CC4">
        <w:rPr>
          <w:rFonts w:ascii="Times New Roman" w:hAnsi="Times New Roman" w:cs="Times New Roman"/>
          <w:b/>
          <w:color w:val="000000"/>
        </w:rPr>
        <w:t>tetrahidrocannabinol o THC</w:t>
      </w:r>
      <w:r w:rsidR="00E2707E" w:rsidRPr="00E90CC4">
        <w:rPr>
          <w:iCs/>
          <w:color w:val="000000"/>
          <w:lang w:eastAsia="es-ES"/>
        </w:rPr>
        <w:t xml:space="preserve"> detectable en plasma a los pocos segundos, con concentraciones máximas entre los 3 y 10</w:t>
      </w:r>
      <w:r w:rsidR="00E2707E">
        <w:rPr>
          <w:iCs/>
          <w:color w:val="000000"/>
          <w:lang w:eastAsia="es-ES"/>
        </w:rPr>
        <w:t xml:space="preserve"> minutos de la administración </w:t>
      </w:r>
      <w:r w:rsidR="00E2707E" w:rsidRPr="00E90CC4">
        <w:rPr>
          <w:iCs/>
          <w:color w:val="000000"/>
          <w:lang w:eastAsia="es-ES"/>
        </w:rPr>
        <w:t xml:space="preserve">y pueden durar hasta 2 y 3 horas. </w:t>
      </w:r>
      <w:r w:rsidR="00E2707E">
        <w:rPr>
          <w:iCs/>
          <w:color w:val="000000"/>
          <w:lang w:eastAsia="es-ES"/>
        </w:rPr>
        <w:t xml:space="preserve"> </w:t>
      </w:r>
    </w:p>
    <w:p w:rsidR="007A596C" w:rsidRDefault="007A596C" w:rsidP="00E2707E">
      <w:pPr>
        <w:autoSpaceDE w:val="0"/>
        <w:autoSpaceDN w:val="0"/>
        <w:adjustRightInd w:val="0"/>
        <w:spacing w:after="120" w:line="260" w:lineRule="atLeast"/>
        <w:ind w:right="1700"/>
        <w:jc w:val="both"/>
        <w:rPr>
          <w:iCs/>
          <w:color w:val="000000"/>
          <w:lang w:eastAsia="es-ES"/>
        </w:rPr>
      </w:pPr>
    </w:p>
    <w:p w:rsidR="007A596C" w:rsidRDefault="007A596C" w:rsidP="00E2707E">
      <w:pPr>
        <w:autoSpaceDE w:val="0"/>
        <w:autoSpaceDN w:val="0"/>
        <w:adjustRightInd w:val="0"/>
        <w:spacing w:after="120" w:line="260" w:lineRule="atLeast"/>
        <w:ind w:right="1700"/>
        <w:jc w:val="both"/>
        <w:rPr>
          <w:iCs/>
          <w:color w:val="000000"/>
          <w:lang w:eastAsia="es-ES"/>
        </w:rPr>
      </w:pPr>
      <w:r>
        <w:rPr>
          <w:iCs/>
          <w:noProof/>
          <w:color w:val="000000"/>
          <w:lang w:eastAsia="es-ES"/>
        </w:rPr>
        <w:lastRenderedPageBreak/>
        <w:drawing>
          <wp:inline distT="0" distB="0" distL="0" distR="0">
            <wp:extent cx="4389120" cy="3017520"/>
            <wp:effectExtent l="19050" t="0" r="0" b="0"/>
            <wp:docPr id="16" name="7 Imagen" descr="Consumo fum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umo fumado.jpg"/>
                    <pic:cNvPicPr/>
                  </pic:nvPicPr>
                  <pic:blipFill>
                    <a:blip r:embed="rId20" cstate="print"/>
                    <a:stretch>
                      <a:fillRect/>
                    </a:stretch>
                  </pic:blipFill>
                  <pic:spPr>
                    <a:xfrm>
                      <a:off x="0" y="0"/>
                      <a:ext cx="4389120" cy="3017520"/>
                    </a:xfrm>
                    <a:prstGeom prst="rect">
                      <a:avLst/>
                    </a:prstGeom>
                  </pic:spPr>
                </pic:pic>
              </a:graphicData>
            </a:graphic>
          </wp:inline>
        </w:drawing>
      </w:r>
    </w:p>
    <w:p w:rsidR="007A596C" w:rsidRPr="00B46698" w:rsidRDefault="007A596C" w:rsidP="00E2707E">
      <w:pPr>
        <w:autoSpaceDE w:val="0"/>
        <w:autoSpaceDN w:val="0"/>
        <w:adjustRightInd w:val="0"/>
        <w:spacing w:after="120" w:line="260" w:lineRule="atLeast"/>
        <w:ind w:right="1700"/>
        <w:jc w:val="center"/>
        <w:rPr>
          <w:iCs/>
          <w:color w:val="FF0000"/>
          <w:lang w:eastAsia="es-ES"/>
        </w:rPr>
      </w:pPr>
      <w:r w:rsidRPr="00B46698">
        <w:rPr>
          <w:iCs/>
          <w:color w:val="FF0000"/>
          <w:lang w:eastAsia="es-ES"/>
        </w:rPr>
        <w:t>Consumo fumado</w:t>
      </w:r>
    </w:p>
    <w:p w:rsidR="004476A2" w:rsidRPr="00F2020C" w:rsidRDefault="004476A2" w:rsidP="00E2707E">
      <w:pPr>
        <w:ind w:right="1700"/>
        <w:rPr>
          <w:rFonts w:ascii="Verdana" w:eastAsia="Times New Roman" w:hAnsi="Verdana" w:cstheme="minorHAnsi"/>
          <w:sz w:val="20"/>
          <w:szCs w:val="20"/>
          <w:lang w:eastAsia="es-ES"/>
        </w:rPr>
      </w:pPr>
    </w:p>
    <w:sectPr w:rsidR="004476A2" w:rsidRPr="00F2020C" w:rsidSect="00D7334F">
      <w:headerReference w:type="default" r:id="rId21"/>
      <w:footerReference w:type="default" r:id="rId22"/>
      <w:endnotePr>
        <w:numFmt w:val="decimal"/>
      </w:endnotePr>
      <w:pgSz w:w="11906" w:h="16838"/>
      <w:pgMar w:top="1417" w:right="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31ED" w:rsidRDefault="000331ED" w:rsidP="0072002B">
      <w:pPr>
        <w:spacing w:after="0" w:line="240" w:lineRule="auto"/>
      </w:pPr>
      <w:r>
        <w:separator/>
      </w:r>
    </w:p>
  </w:endnote>
  <w:endnote w:type="continuationSeparator" w:id="0">
    <w:p w:rsidR="000331ED" w:rsidRDefault="000331ED" w:rsidP="0072002B">
      <w:pPr>
        <w:spacing w:after="0" w:line="240" w:lineRule="auto"/>
      </w:pPr>
      <w:r>
        <w:continuationSeparator/>
      </w:r>
    </w:p>
  </w:endnote>
  <w:endnote w:id="1">
    <w:p w:rsidR="005B261B" w:rsidRPr="005B261B" w:rsidRDefault="005B261B" w:rsidP="005B261B">
      <w:pPr>
        <w:pStyle w:val="Ttulo1"/>
        <w:spacing w:before="0"/>
        <w:rPr>
          <w:rFonts w:asciiTheme="minorHAnsi" w:hAnsiTheme="minorHAnsi"/>
          <w:b w:val="0"/>
          <w:color w:val="000000" w:themeColor="text1"/>
          <w:spacing w:val="-5"/>
          <w:sz w:val="22"/>
          <w:szCs w:val="22"/>
        </w:rPr>
      </w:pPr>
      <w:r w:rsidRPr="005B261B">
        <w:rPr>
          <w:rStyle w:val="Refdenotaalfinal"/>
          <w:b w:val="0"/>
        </w:rPr>
        <w:endnoteRef/>
      </w:r>
      <w:r w:rsidRPr="005B261B">
        <w:rPr>
          <w:b w:val="0"/>
        </w:rPr>
        <w:t xml:space="preserve"> </w:t>
      </w:r>
      <w:r w:rsidRPr="005B261B">
        <w:rPr>
          <w:rFonts w:asciiTheme="minorHAnsi" w:hAnsiTheme="minorHAnsi"/>
          <w:b w:val="0"/>
          <w:color w:val="000000" w:themeColor="text1"/>
          <w:sz w:val="22"/>
          <w:szCs w:val="22"/>
        </w:rPr>
        <w:t xml:space="preserve">Delás Jordi. </w:t>
      </w:r>
      <w:r w:rsidRPr="005B261B">
        <w:rPr>
          <w:rFonts w:asciiTheme="minorHAnsi" w:hAnsiTheme="minorHAnsi"/>
          <w:b w:val="0"/>
          <w:color w:val="000000" w:themeColor="text1"/>
          <w:spacing w:val="-5"/>
          <w:sz w:val="22"/>
          <w:szCs w:val="22"/>
        </w:rPr>
        <w:t>Glosario del cannabis. El Ciervo 2010; 59, nº 710: 23</w:t>
      </w:r>
    </w:p>
    <w:p w:rsidR="005B261B" w:rsidRPr="005B261B" w:rsidRDefault="000331ED" w:rsidP="005B261B">
      <w:hyperlink r:id="rId1" w:history="1">
        <w:r w:rsidR="005B261B" w:rsidRPr="005B261B">
          <w:rPr>
            <w:rStyle w:val="Hipervnculo"/>
            <w:spacing w:val="-5"/>
          </w:rPr>
          <w:t>https://www.jstor.org/stable/40830373</w:t>
        </w:r>
      </w:hyperlink>
      <w:r w:rsidR="005B261B" w:rsidRPr="005B261B">
        <w:rPr>
          <w:color w:val="000000" w:themeColor="text1"/>
          <w:spacing w:val="-5"/>
        </w:rPr>
        <w:t xml:space="preserve"> </w:t>
      </w:r>
    </w:p>
  </w:endnote>
  <w:endnote w:id="2">
    <w:p w:rsidR="00CE2FC4" w:rsidRPr="005B261B" w:rsidRDefault="00CE2FC4" w:rsidP="00CE2FC4">
      <w:pPr>
        <w:pStyle w:val="Textonotaalfinal"/>
        <w:jc w:val="both"/>
        <w:rPr>
          <w:sz w:val="22"/>
          <w:szCs w:val="22"/>
        </w:rPr>
      </w:pPr>
      <w:r w:rsidRPr="005B261B">
        <w:rPr>
          <w:rStyle w:val="Refdenotaalfinal"/>
          <w:sz w:val="22"/>
          <w:szCs w:val="22"/>
        </w:rPr>
        <w:endnoteRef/>
      </w:r>
      <w:r w:rsidRPr="005B261B">
        <w:rPr>
          <w:sz w:val="22"/>
          <w:szCs w:val="22"/>
        </w:rPr>
        <w:t xml:space="preserve"> Hippies y marihuana. Cáñamo, 20-5-2024. https://canamo.net/cultivo/profesor-canamo/hippies-y-marihuana</w:t>
      </w:r>
    </w:p>
  </w:endnote>
  <w:endnote w:id="3">
    <w:p w:rsidR="003D14A3" w:rsidRPr="005B261B" w:rsidRDefault="003D14A3">
      <w:pPr>
        <w:pStyle w:val="Textonotaalfinal"/>
      </w:pPr>
      <w:r w:rsidRPr="005B261B">
        <w:rPr>
          <w:rStyle w:val="Refdenotaalfinal"/>
        </w:rPr>
        <w:endnoteRef/>
      </w:r>
      <w:r w:rsidRPr="00067A5E">
        <w:rPr>
          <w:lang w:val="en-US"/>
        </w:rPr>
        <w:t xml:space="preserve"> </w:t>
      </w:r>
      <w:r w:rsidRPr="00067A5E">
        <w:rPr>
          <w:rFonts w:ascii="Segoe UI" w:hAnsi="Segoe UI" w:cs="Segoe UI"/>
          <w:color w:val="212121"/>
          <w:shd w:val="clear" w:color="auto" w:fill="FFFFFF"/>
          <w:lang w:val="en-US"/>
        </w:rPr>
        <w:t xml:space="preserve">Allen JH, de Moore GM, Heddle R, Twartz JC. Cannabinoid hyperemesis: cyclical hyperemesis in association with chronic cannabis abuse. </w:t>
      </w:r>
      <w:r w:rsidRPr="005B261B">
        <w:rPr>
          <w:rFonts w:ascii="Segoe UI" w:hAnsi="Segoe UI" w:cs="Segoe UI"/>
          <w:color w:val="212121"/>
          <w:shd w:val="clear" w:color="auto" w:fill="FFFFFF"/>
        </w:rPr>
        <w:t xml:space="preserve">Gut. 2004 Nov;53(11):1566-70. doi: 10.1136/gut.2003.036350. PMID: 15479672; PMCID: PMC1774264.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1"/>
    <w:family w:val="roman"/>
    <w:pitch w:val="variable"/>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TC Giovanni Std Book">
    <w:altName w:val="Cambria"/>
    <w:panose1 w:val="00000000000000000000"/>
    <w:charset w:val="00"/>
    <w:family w:val="roman"/>
    <w:notTrueType/>
    <w:pitch w:val="default"/>
    <w:sig w:usb0="00000003" w:usb1="00000000" w:usb2="00000000" w:usb3="00000000" w:csb0="00000001" w:csb1="00000000"/>
  </w:font>
  <w:font w:name="Helvetica Neue">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0943961"/>
      <w:docPartObj>
        <w:docPartGallery w:val="Page Numbers (Bottom of Page)"/>
        <w:docPartUnique/>
      </w:docPartObj>
    </w:sdtPr>
    <w:sdtEndPr/>
    <w:sdtContent>
      <w:p w:rsidR="008C3EC5" w:rsidRDefault="000331ED">
        <w:pPr>
          <w:pStyle w:val="Piedepgina"/>
          <w:jc w:val="right"/>
        </w:pPr>
        <w:r>
          <w:fldChar w:fldCharType="begin"/>
        </w:r>
        <w:r>
          <w:instrText>PAGE   \* MERGEFORMAT</w:instrText>
        </w:r>
        <w:r>
          <w:fldChar w:fldCharType="separate"/>
        </w:r>
        <w:r w:rsidR="00CE2FC4">
          <w:rPr>
            <w:noProof/>
          </w:rPr>
          <w:t>8</w:t>
        </w:r>
        <w:r>
          <w:rPr>
            <w:noProof/>
          </w:rPr>
          <w:fldChar w:fldCharType="end"/>
        </w:r>
      </w:p>
    </w:sdtContent>
  </w:sdt>
  <w:p w:rsidR="008C3EC5" w:rsidRDefault="008C3EC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31ED" w:rsidRDefault="000331ED" w:rsidP="0072002B">
      <w:pPr>
        <w:spacing w:after="0" w:line="240" w:lineRule="auto"/>
      </w:pPr>
      <w:r>
        <w:separator/>
      </w:r>
    </w:p>
  </w:footnote>
  <w:footnote w:type="continuationSeparator" w:id="0">
    <w:p w:rsidR="000331ED" w:rsidRDefault="000331ED" w:rsidP="007200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F79" w:rsidRDefault="00AA7F79">
    <w:pPr>
      <w:pStyle w:val="Encabezado"/>
    </w:pPr>
    <w:r>
      <w:t xml:space="preserve">Cannabis </w:t>
    </w:r>
  </w:p>
  <w:p w:rsidR="00AA7F79" w:rsidRDefault="00AA7F7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B4194"/>
    <w:multiLevelType w:val="hybridMultilevel"/>
    <w:tmpl w:val="69E054FA"/>
    <w:lvl w:ilvl="0" w:tplc="6C2401E0">
      <w:start w:val="3"/>
      <w:numFmt w:val="decimal"/>
      <w:lvlText w:val="%1."/>
      <w:lvlJc w:val="left"/>
      <w:pPr>
        <w:ind w:left="1080" w:hanging="360"/>
      </w:pPr>
      <w:rPr>
        <w:rFonts w:eastAsiaTheme="minorHAnsi"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15:restartNumberingAfterBreak="0">
    <w:nsid w:val="05B519B5"/>
    <w:multiLevelType w:val="multilevel"/>
    <w:tmpl w:val="C8DA0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B255D8"/>
    <w:multiLevelType w:val="hybridMultilevel"/>
    <w:tmpl w:val="1174D824"/>
    <w:lvl w:ilvl="0" w:tplc="C00C35BE">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3F97651"/>
    <w:multiLevelType w:val="hybridMultilevel"/>
    <w:tmpl w:val="2E48D710"/>
    <w:lvl w:ilvl="0" w:tplc="C00C35BE">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7497C92"/>
    <w:multiLevelType w:val="hybridMultilevel"/>
    <w:tmpl w:val="72CA4C32"/>
    <w:lvl w:ilvl="0" w:tplc="C00C35BE">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9FB5E23"/>
    <w:multiLevelType w:val="hybridMultilevel"/>
    <w:tmpl w:val="411E98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3C86C52"/>
    <w:multiLevelType w:val="multilevel"/>
    <w:tmpl w:val="CD98C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E42659"/>
    <w:multiLevelType w:val="multilevel"/>
    <w:tmpl w:val="9656E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07B0AAC"/>
    <w:multiLevelType w:val="multilevel"/>
    <w:tmpl w:val="14320D82"/>
    <w:lvl w:ilvl="0">
      <w:start w:val="1"/>
      <w:numFmt w:val="bullet"/>
      <w:lvlText w:val="*"/>
      <w:lvlJc w:val="left"/>
      <w:pPr>
        <w:ind w:left="174" w:hanging="174"/>
      </w:pPr>
      <w:rPr>
        <w:rFonts w:ascii="OpenSymbol" w:hAnsi="OpenSymbol" w:hint="default"/>
        <w:caps w:val="0"/>
        <w:smallCaps w:val="0"/>
        <w:strike w:val="0"/>
        <w:dstrike w:val="0"/>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bullet"/>
      <w:lvlText w:val="*"/>
      <w:lvlJc w:val="left"/>
      <w:pPr>
        <w:ind w:left="774" w:hanging="174"/>
      </w:pPr>
      <w:rPr>
        <w:rFonts w:ascii="OpenSymbol" w:hAnsi="OpenSymbol" w:hint="default"/>
        <w:caps w:val="0"/>
        <w:smallCaps w:val="0"/>
        <w:strike w:val="0"/>
        <w:dstrike w:val="0"/>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bullet"/>
      <w:lvlText w:val="*"/>
      <w:lvlJc w:val="left"/>
      <w:pPr>
        <w:ind w:left="1374" w:hanging="174"/>
      </w:pPr>
      <w:rPr>
        <w:rFonts w:ascii="OpenSymbol" w:hAnsi="OpenSymbol" w:hint="default"/>
        <w:caps w:val="0"/>
        <w:smallCaps w:val="0"/>
        <w:strike w:val="0"/>
        <w:dstrike w:val="0"/>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bullet"/>
      <w:lvlText w:val="*"/>
      <w:lvlJc w:val="left"/>
      <w:pPr>
        <w:ind w:left="1974" w:hanging="174"/>
      </w:pPr>
      <w:rPr>
        <w:rFonts w:ascii="OpenSymbol" w:hAnsi="OpenSymbol" w:hint="default"/>
        <w:caps w:val="0"/>
        <w:smallCaps w:val="0"/>
        <w:strike w:val="0"/>
        <w:dstrike w:val="0"/>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bullet"/>
      <w:lvlText w:val="*"/>
      <w:lvlJc w:val="left"/>
      <w:pPr>
        <w:ind w:left="2574" w:hanging="174"/>
      </w:pPr>
      <w:rPr>
        <w:rFonts w:ascii="OpenSymbol" w:hAnsi="OpenSymbol" w:hint="default"/>
        <w:caps w:val="0"/>
        <w:smallCaps w:val="0"/>
        <w:strike w:val="0"/>
        <w:dstrike w:val="0"/>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start w:val="1"/>
      <w:numFmt w:val="bullet"/>
      <w:lvlText w:val="*"/>
      <w:lvlJc w:val="left"/>
      <w:pPr>
        <w:ind w:left="3174" w:hanging="174"/>
      </w:pPr>
      <w:rPr>
        <w:rFonts w:ascii="OpenSymbol" w:hAnsi="OpenSymbol" w:hint="default"/>
        <w:caps w:val="0"/>
        <w:smallCaps w:val="0"/>
        <w:strike w:val="0"/>
        <w:dstrike w:val="0"/>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start w:val="1"/>
      <w:numFmt w:val="bullet"/>
      <w:lvlText w:val="*"/>
      <w:lvlJc w:val="left"/>
      <w:pPr>
        <w:ind w:left="3774" w:hanging="174"/>
      </w:pPr>
      <w:rPr>
        <w:rFonts w:ascii="OpenSymbol" w:hAnsi="OpenSymbol" w:hint="default"/>
        <w:caps w:val="0"/>
        <w:smallCaps w:val="0"/>
        <w:strike w:val="0"/>
        <w:dstrike w:val="0"/>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start w:val="1"/>
      <w:numFmt w:val="bullet"/>
      <w:lvlText w:val="*"/>
      <w:lvlJc w:val="left"/>
      <w:pPr>
        <w:ind w:left="4374" w:hanging="174"/>
      </w:pPr>
      <w:rPr>
        <w:rFonts w:ascii="OpenSymbol" w:hAnsi="OpenSymbol" w:hint="default"/>
        <w:caps w:val="0"/>
        <w:smallCaps w:val="0"/>
        <w:strike w:val="0"/>
        <w:dstrike w:val="0"/>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start w:val="1"/>
      <w:numFmt w:val="bullet"/>
      <w:lvlText w:val="*"/>
      <w:lvlJc w:val="left"/>
      <w:pPr>
        <w:ind w:left="4974" w:hanging="174"/>
      </w:pPr>
      <w:rPr>
        <w:rFonts w:ascii="OpenSymbol" w:hAnsi="OpenSymbol" w:hint="default"/>
        <w:caps w:val="0"/>
        <w:smallCaps w:val="0"/>
        <w:strike w:val="0"/>
        <w:dstrike w:val="0"/>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 w15:restartNumberingAfterBreak="0">
    <w:nsid w:val="30904DC9"/>
    <w:multiLevelType w:val="multilevel"/>
    <w:tmpl w:val="CE3213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4F265E3"/>
    <w:multiLevelType w:val="multilevel"/>
    <w:tmpl w:val="2A5C9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EB2CD3"/>
    <w:multiLevelType w:val="multilevel"/>
    <w:tmpl w:val="628AA786"/>
    <w:lvl w:ilvl="0">
      <w:start w:val="1"/>
      <w:numFmt w:val="bullet"/>
      <w:lvlText w:val="·"/>
      <w:lvlJc w:val="left"/>
      <w:pPr>
        <w:ind w:left="720" w:hanging="360"/>
      </w:pPr>
      <w:rPr>
        <w:rFonts w:ascii="Symbol" w:hAnsi="Symbol" w:hint="default"/>
        <w:b w:val="0"/>
        <w:i w:val="0"/>
        <w:caps w:val="0"/>
        <w:smallCaps w:val="0"/>
        <w:strike w:val="0"/>
        <w:dstrike w:val="0"/>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bullet"/>
      <w:lvlText w:val="◦"/>
      <w:lvlJc w:val="left"/>
      <w:pPr>
        <w:tabs>
          <w:tab w:val="num" w:pos="720"/>
        </w:tabs>
        <w:ind w:left="1080" w:hanging="360"/>
      </w:pPr>
      <w:rPr>
        <w:rFonts w:ascii="Arial Unicode MS" w:eastAsia="Arial Unicode MS" w:hint="default"/>
        <w:b w:val="0"/>
        <w:i w:val="0"/>
        <w:caps w:val="0"/>
        <w:smallCaps w:val="0"/>
        <w:strike w:val="0"/>
        <w:dstrike w:val="0"/>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bullet"/>
      <w:lvlText w:val="▪"/>
      <w:lvlJc w:val="left"/>
      <w:pPr>
        <w:tabs>
          <w:tab w:val="num" w:pos="720"/>
        </w:tabs>
        <w:ind w:left="1440" w:hanging="360"/>
      </w:pPr>
      <w:rPr>
        <w:rFonts w:ascii="Arial Unicode MS" w:eastAsia="Arial Unicode MS" w:hint="default"/>
        <w:b w:val="0"/>
        <w:i w:val="0"/>
        <w:caps w:val="0"/>
        <w:smallCaps w:val="0"/>
        <w:strike w:val="0"/>
        <w:dstrike w:val="0"/>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bullet"/>
      <w:lvlText w:val="·"/>
      <w:lvlJc w:val="left"/>
      <w:pPr>
        <w:tabs>
          <w:tab w:val="num" w:pos="720"/>
        </w:tabs>
        <w:ind w:left="1800" w:hanging="360"/>
      </w:pPr>
      <w:rPr>
        <w:rFonts w:ascii="Symbol" w:hAnsi="Symbol" w:hint="default"/>
        <w:b w:val="0"/>
        <w:i w:val="0"/>
        <w:caps w:val="0"/>
        <w:smallCaps w:val="0"/>
        <w:strike w:val="0"/>
        <w:dstrike w:val="0"/>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bullet"/>
      <w:lvlText w:val="◦"/>
      <w:lvlJc w:val="left"/>
      <w:pPr>
        <w:tabs>
          <w:tab w:val="num" w:pos="720"/>
        </w:tabs>
        <w:ind w:left="2160" w:hanging="360"/>
      </w:pPr>
      <w:rPr>
        <w:rFonts w:ascii="Arial Unicode MS" w:eastAsia="Arial Unicode MS" w:hint="default"/>
        <w:b w:val="0"/>
        <w:i w:val="0"/>
        <w:caps w:val="0"/>
        <w:smallCaps w:val="0"/>
        <w:strike w:val="0"/>
        <w:dstrike w:val="0"/>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start w:val="1"/>
      <w:numFmt w:val="bullet"/>
      <w:lvlText w:val="▪"/>
      <w:lvlJc w:val="left"/>
      <w:pPr>
        <w:tabs>
          <w:tab w:val="num" w:pos="720"/>
        </w:tabs>
        <w:ind w:left="2520" w:hanging="360"/>
      </w:pPr>
      <w:rPr>
        <w:rFonts w:ascii="Arial Unicode MS" w:eastAsia="Arial Unicode MS" w:hint="default"/>
        <w:b w:val="0"/>
        <w:i w:val="0"/>
        <w:caps w:val="0"/>
        <w:smallCaps w:val="0"/>
        <w:strike w:val="0"/>
        <w:dstrike w:val="0"/>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start w:val="1"/>
      <w:numFmt w:val="bullet"/>
      <w:lvlText w:val="·"/>
      <w:lvlJc w:val="left"/>
      <w:pPr>
        <w:tabs>
          <w:tab w:val="num" w:pos="720"/>
        </w:tabs>
        <w:ind w:left="2880" w:hanging="360"/>
      </w:pPr>
      <w:rPr>
        <w:rFonts w:ascii="Symbol" w:hAnsi="Symbol" w:hint="default"/>
        <w:b w:val="0"/>
        <w:i w:val="0"/>
        <w:caps w:val="0"/>
        <w:smallCaps w:val="0"/>
        <w:strike w:val="0"/>
        <w:dstrike w:val="0"/>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start w:val="1"/>
      <w:numFmt w:val="bullet"/>
      <w:lvlText w:val="◦"/>
      <w:lvlJc w:val="left"/>
      <w:pPr>
        <w:tabs>
          <w:tab w:val="num" w:pos="720"/>
        </w:tabs>
        <w:ind w:left="3240" w:hanging="360"/>
      </w:pPr>
      <w:rPr>
        <w:rFonts w:ascii="Arial Unicode MS" w:eastAsia="Arial Unicode MS" w:hint="default"/>
        <w:b w:val="0"/>
        <w:i w:val="0"/>
        <w:caps w:val="0"/>
        <w:smallCaps w:val="0"/>
        <w:strike w:val="0"/>
        <w:dstrike w:val="0"/>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start w:val="1"/>
      <w:numFmt w:val="bullet"/>
      <w:lvlText w:val="▪"/>
      <w:lvlJc w:val="left"/>
      <w:pPr>
        <w:tabs>
          <w:tab w:val="num" w:pos="720"/>
        </w:tabs>
        <w:ind w:left="3600" w:hanging="360"/>
      </w:pPr>
      <w:rPr>
        <w:rFonts w:ascii="Arial Unicode MS" w:eastAsia="Arial Unicode MS" w:hint="default"/>
        <w:b w:val="0"/>
        <w:i w:val="0"/>
        <w:caps w:val="0"/>
        <w:smallCaps w:val="0"/>
        <w:strike w:val="0"/>
        <w:dstrike w:val="0"/>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2" w15:restartNumberingAfterBreak="0">
    <w:nsid w:val="3B556EF4"/>
    <w:multiLevelType w:val="hybridMultilevel"/>
    <w:tmpl w:val="9C90DAE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2393A31"/>
    <w:multiLevelType w:val="hybridMultilevel"/>
    <w:tmpl w:val="7608896A"/>
    <w:lvl w:ilvl="0" w:tplc="C00C35BE">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7030801"/>
    <w:multiLevelType w:val="hybridMultilevel"/>
    <w:tmpl w:val="DE8E7F18"/>
    <w:lvl w:ilvl="0" w:tplc="04030011">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5" w15:restartNumberingAfterBreak="0">
    <w:nsid w:val="47D168D9"/>
    <w:multiLevelType w:val="hybridMultilevel"/>
    <w:tmpl w:val="DDA6D7B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3442E46"/>
    <w:multiLevelType w:val="hybridMultilevel"/>
    <w:tmpl w:val="D14E1BE8"/>
    <w:lvl w:ilvl="0" w:tplc="3016470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9E72FFF"/>
    <w:multiLevelType w:val="hybridMultilevel"/>
    <w:tmpl w:val="DDA6D7BA"/>
    <w:lvl w:ilvl="0" w:tplc="0C0A000F">
      <w:start w:val="1"/>
      <w:numFmt w:val="decimal"/>
      <w:lvlText w:val="%1."/>
      <w:lvlJc w:val="left"/>
      <w:pPr>
        <w:ind w:left="107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60A01CF2"/>
    <w:multiLevelType w:val="multilevel"/>
    <w:tmpl w:val="519A0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C31265A"/>
    <w:multiLevelType w:val="multilevel"/>
    <w:tmpl w:val="1E0AC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10"/>
  </w:num>
  <w:num w:numId="3">
    <w:abstractNumId w:val="3"/>
  </w:num>
  <w:num w:numId="4">
    <w:abstractNumId w:val="13"/>
  </w:num>
  <w:num w:numId="5">
    <w:abstractNumId w:val="15"/>
  </w:num>
  <w:num w:numId="6">
    <w:abstractNumId w:val="2"/>
  </w:num>
  <w:num w:numId="7">
    <w:abstractNumId w:val="12"/>
  </w:num>
  <w:num w:numId="8">
    <w:abstractNumId w:val="0"/>
  </w:num>
  <w:num w:numId="9">
    <w:abstractNumId w:val="4"/>
  </w:num>
  <w:num w:numId="10">
    <w:abstractNumId w:val="17"/>
  </w:num>
  <w:num w:numId="11">
    <w:abstractNumId w:val="16"/>
  </w:num>
  <w:num w:numId="12">
    <w:abstractNumId w:val="7"/>
  </w:num>
  <w:num w:numId="13">
    <w:abstractNumId w:val="18"/>
  </w:num>
  <w:num w:numId="14">
    <w:abstractNumId w:val="1"/>
  </w:num>
  <w:num w:numId="15">
    <w:abstractNumId w:val="5"/>
  </w:num>
  <w:num w:numId="16">
    <w:abstractNumId w:val="14"/>
  </w:num>
  <w:num w:numId="17">
    <w:abstractNumId w:val="11"/>
  </w:num>
  <w:num w:numId="18">
    <w:abstractNumId w:val="8"/>
  </w:num>
  <w:num w:numId="19">
    <w:abstractNumId w:val="9"/>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832"/>
    <w:rsid w:val="000331ED"/>
    <w:rsid w:val="00035030"/>
    <w:rsid w:val="0005617E"/>
    <w:rsid w:val="000645FB"/>
    <w:rsid w:val="00067A5E"/>
    <w:rsid w:val="00067FB3"/>
    <w:rsid w:val="000E00E9"/>
    <w:rsid w:val="000F37FF"/>
    <w:rsid w:val="001317F3"/>
    <w:rsid w:val="001526C9"/>
    <w:rsid w:val="00160D11"/>
    <w:rsid w:val="00161225"/>
    <w:rsid w:val="00162D85"/>
    <w:rsid w:val="00182976"/>
    <w:rsid w:val="001A7150"/>
    <w:rsid w:val="001C0101"/>
    <w:rsid w:val="001D5FC8"/>
    <w:rsid w:val="001D6800"/>
    <w:rsid w:val="001E0CEC"/>
    <w:rsid w:val="001E3465"/>
    <w:rsid w:val="001E65A3"/>
    <w:rsid w:val="001E77E4"/>
    <w:rsid w:val="001F7F86"/>
    <w:rsid w:val="00201E1F"/>
    <w:rsid w:val="002124BB"/>
    <w:rsid w:val="00220421"/>
    <w:rsid w:val="00220BA6"/>
    <w:rsid w:val="0024228E"/>
    <w:rsid w:val="00242CF6"/>
    <w:rsid w:val="00244507"/>
    <w:rsid w:val="0027106F"/>
    <w:rsid w:val="00276391"/>
    <w:rsid w:val="002906C6"/>
    <w:rsid w:val="00294E5C"/>
    <w:rsid w:val="002A535B"/>
    <w:rsid w:val="002B4828"/>
    <w:rsid w:val="002F47BB"/>
    <w:rsid w:val="00323BD3"/>
    <w:rsid w:val="003463CD"/>
    <w:rsid w:val="003700D7"/>
    <w:rsid w:val="0038791E"/>
    <w:rsid w:val="00390919"/>
    <w:rsid w:val="003C414C"/>
    <w:rsid w:val="003C7CB0"/>
    <w:rsid w:val="003D14A3"/>
    <w:rsid w:val="003D2461"/>
    <w:rsid w:val="003D3BE2"/>
    <w:rsid w:val="003D7F08"/>
    <w:rsid w:val="003F0003"/>
    <w:rsid w:val="003F4C9A"/>
    <w:rsid w:val="00414AE3"/>
    <w:rsid w:val="00427832"/>
    <w:rsid w:val="0042785E"/>
    <w:rsid w:val="004476A2"/>
    <w:rsid w:val="004555B7"/>
    <w:rsid w:val="0050359D"/>
    <w:rsid w:val="00524212"/>
    <w:rsid w:val="0052701A"/>
    <w:rsid w:val="00527ECF"/>
    <w:rsid w:val="005302C2"/>
    <w:rsid w:val="005379F9"/>
    <w:rsid w:val="00545DBE"/>
    <w:rsid w:val="005536B5"/>
    <w:rsid w:val="0056242B"/>
    <w:rsid w:val="0058142C"/>
    <w:rsid w:val="005B261B"/>
    <w:rsid w:val="005C043A"/>
    <w:rsid w:val="005C5E25"/>
    <w:rsid w:val="005D0A97"/>
    <w:rsid w:val="005F5D08"/>
    <w:rsid w:val="00616DD2"/>
    <w:rsid w:val="00631BF4"/>
    <w:rsid w:val="00636CA5"/>
    <w:rsid w:val="006468B3"/>
    <w:rsid w:val="00682B8E"/>
    <w:rsid w:val="006A5D22"/>
    <w:rsid w:val="006E10A5"/>
    <w:rsid w:val="006E59ED"/>
    <w:rsid w:val="006E7815"/>
    <w:rsid w:val="006F7CA5"/>
    <w:rsid w:val="00707C95"/>
    <w:rsid w:val="0072002B"/>
    <w:rsid w:val="00732587"/>
    <w:rsid w:val="007410A1"/>
    <w:rsid w:val="00746CD3"/>
    <w:rsid w:val="007623E3"/>
    <w:rsid w:val="0077151D"/>
    <w:rsid w:val="00772809"/>
    <w:rsid w:val="007950C9"/>
    <w:rsid w:val="007A596C"/>
    <w:rsid w:val="007C188F"/>
    <w:rsid w:val="007C47E5"/>
    <w:rsid w:val="007D31BC"/>
    <w:rsid w:val="007D3621"/>
    <w:rsid w:val="007E072B"/>
    <w:rsid w:val="00800661"/>
    <w:rsid w:val="00803348"/>
    <w:rsid w:val="00815718"/>
    <w:rsid w:val="00866EE8"/>
    <w:rsid w:val="00867C31"/>
    <w:rsid w:val="00873433"/>
    <w:rsid w:val="0088682B"/>
    <w:rsid w:val="0089188B"/>
    <w:rsid w:val="008A22A2"/>
    <w:rsid w:val="008A2D47"/>
    <w:rsid w:val="008A4324"/>
    <w:rsid w:val="008A7AA4"/>
    <w:rsid w:val="008C3EC5"/>
    <w:rsid w:val="008E1AB1"/>
    <w:rsid w:val="00912584"/>
    <w:rsid w:val="00913F76"/>
    <w:rsid w:val="00917151"/>
    <w:rsid w:val="00920891"/>
    <w:rsid w:val="00920D00"/>
    <w:rsid w:val="00962CB2"/>
    <w:rsid w:val="00965A05"/>
    <w:rsid w:val="0096682A"/>
    <w:rsid w:val="00971CA2"/>
    <w:rsid w:val="00973649"/>
    <w:rsid w:val="009A6E47"/>
    <w:rsid w:val="009C3314"/>
    <w:rsid w:val="009E2CB0"/>
    <w:rsid w:val="009F13AB"/>
    <w:rsid w:val="009F4FE6"/>
    <w:rsid w:val="00A03CA1"/>
    <w:rsid w:val="00A049FB"/>
    <w:rsid w:val="00A160FF"/>
    <w:rsid w:val="00A2625E"/>
    <w:rsid w:val="00A36A8A"/>
    <w:rsid w:val="00A36C1B"/>
    <w:rsid w:val="00A72D90"/>
    <w:rsid w:val="00A75826"/>
    <w:rsid w:val="00A76A7F"/>
    <w:rsid w:val="00A855D3"/>
    <w:rsid w:val="00A9106A"/>
    <w:rsid w:val="00A9681D"/>
    <w:rsid w:val="00AA1289"/>
    <w:rsid w:val="00AA7F79"/>
    <w:rsid w:val="00AB3DC5"/>
    <w:rsid w:val="00AC42E4"/>
    <w:rsid w:val="00AE1443"/>
    <w:rsid w:val="00AE30E2"/>
    <w:rsid w:val="00B01A62"/>
    <w:rsid w:val="00B03BCC"/>
    <w:rsid w:val="00B10118"/>
    <w:rsid w:val="00B46698"/>
    <w:rsid w:val="00B467C0"/>
    <w:rsid w:val="00B85BC2"/>
    <w:rsid w:val="00B869FC"/>
    <w:rsid w:val="00C013E8"/>
    <w:rsid w:val="00C02B7A"/>
    <w:rsid w:val="00C476E6"/>
    <w:rsid w:val="00C70CE3"/>
    <w:rsid w:val="00C86142"/>
    <w:rsid w:val="00C8728F"/>
    <w:rsid w:val="00CC390C"/>
    <w:rsid w:val="00CC7B64"/>
    <w:rsid w:val="00CE2FC4"/>
    <w:rsid w:val="00D57503"/>
    <w:rsid w:val="00D72BCF"/>
    <w:rsid w:val="00D7334F"/>
    <w:rsid w:val="00D804A5"/>
    <w:rsid w:val="00DA1FE3"/>
    <w:rsid w:val="00DB2458"/>
    <w:rsid w:val="00DB7205"/>
    <w:rsid w:val="00DC3CE7"/>
    <w:rsid w:val="00E2707E"/>
    <w:rsid w:val="00E30A78"/>
    <w:rsid w:val="00E326D7"/>
    <w:rsid w:val="00E42246"/>
    <w:rsid w:val="00E62166"/>
    <w:rsid w:val="00E66000"/>
    <w:rsid w:val="00E66E45"/>
    <w:rsid w:val="00E75C87"/>
    <w:rsid w:val="00E90CC4"/>
    <w:rsid w:val="00E9268A"/>
    <w:rsid w:val="00EB5C22"/>
    <w:rsid w:val="00EC0079"/>
    <w:rsid w:val="00EC45AB"/>
    <w:rsid w:val="00ED009C"/>
    <w:rsid w:val="00F2020C"/>
    <w:rsid w:val="00F30DC9"/>
    <w:rsid w:val="00F318A7"/>
    <w:rsid w:val="00F52B42"/>
    <w:rsid w:val="00F52C49"/>
    <w:rsid w:val="00F604B7"/>
    <w:rsid w:val="00F67D98"/>
    <w:rsid w:val="00F73BCE"/>
    <w:rsid w:val="00FB32B7"/>
    <w:rsid w:val="00FB3E59"/>
    <w:rsid w:val="00FB53E5"/>
    <w:rsid w:val="00FC7220"/>
    <w:rsid w:val="00FC73A4"/>
    <w:rsid w:val="00FD3668"/>
    <w:rsid w:val="00FD4E20"/>
    <w:rsid w:val="00FE64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D281CA7"/>
  <w15:docId w15:val="{F402F506-C4B7-4B53-953C-FD7407B80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7CA5"/>
  </w:style>
  <w:style w:type="paragraph" w:styleId="Ttulo1">
    <w:name w:val="heading 1"/>
    <w:basedOn w:val="Normal"/>
    <w:next w:val="Normal"/>
    <w:link w:val="Ttulo1Car"/>
    <w:uiPriority w:val="9"/>
    <w:qFormat/>
    <w:rsid w:val="00545D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7C188F"/>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uiPriority w:val="9"/>
    <w:semiHidden/>
    <w:unhideWhenUsed/>
    <w:qFormat/>
    <w:rsid w:val="004476A2"/>
    <w:pPr>
      <w:keepNext/>
      <w:keepLines/>
      <w:suppressAutoHyphens/>
      <w:spacing w:before="200" w:after="0" w:line="240" w:lineRule="auto"/>
      <w:outlineLvl w:val="2"/>
    </w:pPr>
    <w:rPr>
      <w:rFonts w:asciiTheme="majorHAnsi" w:eastAsiaTheme="majorEastAsia" w:hAnsiTheme="majorHAnsi" w:cstheme="majorBidi"/>
      <w:b/>
      <w:bCs/>
      <w:color w:val="4F81BD" w:themeColor="accent1"/>
      <w:sz w:val="20"/>
      <w:szCs w:val="20"/>
      <w:lang w:val="ca-ES" w:eastAsia="zh-CN"/>
    </w:rPr>
  </w:style>
  <w:style w:type="paragraph" w:styleId="Ttulo5">
    <w:name w:val="heading 5"/>
    <w:basedOn w:val="Normal"/>
    <w:next w:val="Normal"/>
    <w:link w:val="Ttulo5Car"/>
    <w:uiPriority w:val="9"/>
    <w:semiHidden/>
    <w:unhideWhenUsed/>
    <w:qFormat/>
    <w:rsid w:val="007410A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lfld-contribauthor">
    <w:name w:val="hlfld-contribauthor"/>
    <w:basedOn w:val="Fuentedeprrafopredeter"/>
    <w:rsid w:val="002B4828"/>
  </w:style>
  <w:style w:type="character" w:customStyle="1" w:styleId="seriestitle">
    <w:name w:val="seriestitle"/>
    <w:basedOn w:val="Fuentedeprrafopredeter"/>
    <w:rsid w:val="002B4828"/>
  </w:style>
  <w:style w:type="character" w:customStyle="1" w:styleId="doi">
    <w:name w:val="doi"/>
    <w:basedOn w:val="Fuentedeprrafopredeter"/>
    <w:rsid w:val="002B4828"/>
  </w:style>
  <w:style w:type="character" w:customStyle="1" w:styleId="pub-date">
    <w:name w:val="pub-date"/>
    <w:basedOn w:val="Fuentedeprrafopredeter"/>
    <w:rsid w:val="002B4828"/>
  </w:style>
  <w:style w:type="character" w:customStyle="1" w:styleId="volume">
    <w:name w:val="volume"/>
    <w:basedOn w:val="Fuentedeprrafopredeter"/>
    <w:rsid w:val="002B4828"/>
  </w:style>
  <w:style w:type="character" w:customStyle="1" w:styleId="issue">
    <w:name w:val="issue"/>
    <w:basedOn w:val="Fuentedeprrafopredeter"/>
    <w:rsid w:val="002B4828"/>
  </w:style>
  <w:style w:type="character" w:customStyle="1" w:styleId="page-range">
    <w:name w:val="page-range"/>
    <w:basedOn w:val="Fuentedeprrafopredeter"/>
    <w:rsid w:val="002B4828"/>
  </w:style>
  <w:style w:type="character" w:customStyle="1" w:styleId="groupname">
    <w:name w:val="groupname"/>
    <w:basedOn w:val="Fuentedeprrafopredeter"/>
    <w:rsid w:val="005536B5"/>
  </w:style>
  <w:style w:type="character" w:customStyle="1" w:styleId="pubyear">
    <w:name w:val="pubyear"/>
    <w:basedOn w:val="Fuentedeprrafopredeter"/>
    <w:rsid w:val="005536B5"/>
  </w:style>
  <w:style w:type="character" w:customStyle="1" w:styleId="othertitle">
    <w:name w:val="othertitle"/>
    <w:basedOn w:val="Fuentedeprrafopredeter"/>
    <w:rsid w:val="005536B5"/>
  </w:style>
  <w:style w:type="character" w:styleId="Hipervnculo">
    <w:name w:val="Hyperlink"/>
    <w:basedOn w:val="Fuentedeprrafopredeter"/>
    <w:uiPriority w:val="99"/>
    <w:unhideWhenUsed/>
    <w:rsid w:val="005536B5"/>
    <w:rPr>
      <w:color w:val="0000FF"/>
      <w:u w:val="single"/>
    </w:rPr>
  </w:style>
  <w:style w:type="character" w:customStyle="1" w:styleId="publisherlocation">
    <w:name w:val="publisherlocation"/>
    <w:basedOn w:val="Fuentedeprrafopredeter"/>
    <w:rsid w:val="005536B5"/>
  </w:style>
  <w:style w:type="paragraph" w:styleId="Textodeglobo">
    <w:name w:val="Balloon Text"/>
    <w:basedOn w:val="Normal"/>
    <w:link w:val="TextodegloboCar"/>
    <w:uiPriority w:val="99"/>
    <w:semiHidden/>
    <w:unhideWhenUsed/>
    <w:rsid w:val="0052421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24212"/>
    <w:rPr>
      <w:rFonts w:ascii="Tahoma" w:hAnsi="Tahoma" w:cs="Tahoma"/>
      <w:sz w:val="16"/>
      <w:szCs w:val="16"/>
    </w:rPr>
  </w:style>
  <w:style w:type="paragraph" w:styleId="NormalWeb">
    <w:name w:val="Normal (Web)"/>
    <w:basedOn w:val="Normal"/>
    <w:uiPriority w:val="99"/>
    <w:unhideWhenUsed/>
    <w:rsid w:val="001D680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1D6800"/>
    <w:rPr>
      <w:i/>
      <w:iCs/>
    </w:rPr>
  </w:style>
  <w:style w:type="paragraph" w:styleId="Prrafodelista">
    <w:name w:val="List Paragraph"/>
    <w:basedOn w:val="Normal"/>
    <w:uiPriority w:val="34"/>
    <w:qFormat/>
    <w:rsid w:val="00EC45AB"/>
    <w:pPr>
      <w:ind w:left="720"/>
      <w:contextualSpacing/>
    </w:pPr>
  </w:style>
  <w:style w:type="paragraph" w:styleId="Encabezado">
    <w:name w:val="header"/>
    <w:basedOn w:val="Normal"/>
    <w:link w:val="EncabezadoCar"/>
    <w:uiPriority w:val="99"/>
    <w:unhideWhenUsed/>
    <w:rsid w:val="0072002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2002B"/>
  </w:style>
  <w:style w:type="paragraph" w:styleId="Piedepgina">
    <w:name w:val="footer"/>
    <w:basedOn w:val="Normal"/>
    <w:link w:val="PiedepginaCar"/>
    <w:uiPriority w:val="99"/>
    <w:unhideWhenUsed/>
    <w:rsid w:val="0072002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2002B"/>
  </w:style>
  <w:style w:type="table" w:styleId="Tablaconcuadrcula">
    <w:name w:val="Table Grid"/>
    <w:basedOn w:val="Tablanormal"/>
    <w:uiPriority w:val="59"/>
    <w:rsid w:val="00A855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52C49"/>
    <w:pPr>
      <w:autoSpaceDE w:val="0"/>
      <w:autoSpaceDN w:val="0"/>
      <w:adjustRightInd w:val="0"/>
      <w:spacing w:after="0" w:line="240" w:lineRule="auto"/>
    </w:pPr>
    <w:rPr>
      <w:rFonts w:ascii="Calibri" w:eastAsiaTheme="minorEastAsia" w:hAnsi="Calibri" w:cs="Calibri"/>
      <w:color w:val="000000"/>
      <w:sz w:val="24"/>
      <w:szCs w:val="24"/>
      <w:lang w:eastAsia="es-ES"/>
    </w:rPr>
  </w:style>
  <w:style w:type="character" w:styleId="Hipervnculovisitado">
    <w:name w:val="FollowedHyperlink"/>
    <w:basedOn w:val="Fuentedeprrafopredeter"/>
    <w:uiPriority w:val="99"/>
    <w:semiHidden/>
    <w:unhideWhenUsed/>
    <w:rsid w:val="00F52C49"/>
    <w:rPr>
      <w:color w:val="800080" w:themeColor="followedHyperlink"/>
      <w:u w:val="single"/>
    </w:rPr>
  </w:style>
  <w:style w:type="character" w:customStyle="1" w:styleId="Ttulo2Car">
    <w:name w:val="Título 2 Car"/>
    <w:basedOn w:val="Fuentedeprrafopredeter"/>
    <w:link w:val="Ttulo2"/>
    <w:uiPriority w:val="9"/>
    <w:rsid w:val="007C188F"/>
    <w:rPr>
      <w:rFonts w:ascii="Times New Roman" w:eastAsia="Times New Roman" w:hAnsi="Times New Roman" w:cs="Times New Roman"/>
      <w:b/>
      <w:bCs/>
      <w:sz w:val="36"/>
      <w:szCs w:val="36"/>
      <w:lang w:eastAsia="es-ES"/>
    </w:rPr>
  </w:style>
  <w:style w:type="character" w:customStyle="1" w:styleId="Ttulo5Car">
    <w:name w:val="Título 5 Car"/>
    <w:basedOn w:val="Fuentedeprrafopredeter"/>
    <w:link w:val="Ttulo5"/>
    <w:uiPriority w:val="9"/>
    <w:semiHidden/>
    <w:rsid w:val="007410A1"/>
    <w:rPr>
      <w:rFonts w:asciiTheme="majorHAnsi" w:eastAsiaTheme="majorEastAsia" w:hAnsiTheme="majorHAnsi" w:cstheme="majorBidi"/>
      <w:color w:val="365F91" w:themeColor="accent1" w:themeShade="BF"/>
    </w:rPr>
  </w:style>
  <w:style w:type="character" w:styleId="Textoennegrita">
    <w:name w:val="Strong"/>
    <w:basedOn w:val="Fuentedeprrafopredeter"/>
    <w:uiPriority w:val="22"/>
    <w:qFormat/>
    <w:rsid w:val="007410A1"/>
    <w:rPr>
      <w:b/>
      <w:bCs/>
    </w:rPr>
  </w:style>
  <w:style w:type="character" w:customStyle="1" w:styleId="Mencinsinresolver1">
    <w:name w:val="Mención sin resolver1"/>
    <w:basedOn w:val="Fuentedeprrafopredeter"/>
    <w:uiPriority w:val="99"/>
    <w:semiHidden/>
    <w:unhideWhenUsed/>
    <w:rsid w:val="008A2D47"/>
    <w:rPr>
      <w:color w:val="605E5C"/>
      <w:shd w:val="clear" w:color="auto" w:fill="E1DFDD"/>
    </w:rPr>
  </w:style>
  <w:style w:type="character" w:customStyle="1" w:styleId="il">
    <w:name w:val="il"/>
    <w:basedOn w:val="Fuentedeprrafopredeter"/>
    <w:rsid w:val="00242CF6"/>
  </w:style>
  <w:style w:type="paragraph" w:styleId="Textonotaalfinal">
    <w:name w:val="endnote text"/>
    <w:basedOn w:val="Normal"/>
    <w:link w:val="TextonotaalfinalCar"/>
    <w:uiPriority w:val="99"/>
    <w:semiHidden/>
    <w:unhideWhenUsed/>
    <w:rsid w:val="00242CF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242CF6"/>
    <w:rPr>
      <w:sz w:val="20"/>
      <w:szCs w:val="20"/>
    </w:rPr>
  </w:style>
  <w:style w:type="character" w:styleId="Refdenotaalfinal">
    <w:name w:val="endnote reference"/>
    <w:basedOn w:val="Fuentedeprrafopredeter"/>
    <w:uiPriority w:val="99"/>
    <w:semiHidden/>
    <w:unhideWhenUsed/>
    <w:rsid w:val="00242CF6"/>
    <w:rPr>
      <w:vertAlign w:val="superscript"/>
    </w:rPr>
  </w:style>
  <w:style w:type="character" w:customStyle="1" w:styleId="Ttulo3Car">
    <w:name w:val="Título 3 Car"/>
    <w:basedOn w:val="Fuentedeprrafopredeter"/>
    <w:link w:val="Ttulo3"/>
    <w:uiPriority w:val="9"/>
    <w:semiHidden/>
    <w:rsid w:val="004476A2"/>
    <w:rPr>
      <w:rFonts w:asciiTheme="majorHAnsi" w:eastAsiaTheme="majorEastAsia" w:hAnsiTheme="majorHAnsi" w:cstheme="majorBidi"/>
      <w:b/>
      <w:bCs/>
      <w:color w:val="4F81BD" w:themeColor="accent1"/>
      <w:sz w:val="20"/>
      <w:szCs w:val="20"/>
      <w:lang w:val="ca-ES" w:eastAsia="zh-CN"/>
    </w:rPr>
  </w:style>
  <w:style w:type="paragraph" w:styleId="Mapadeldocumento">
    <w:name w:val="Document Map"/>
    <w:basedOn w:val="Normal"/>
    <w:link w:val="MapadeldocumentoCar"/>
    <w:uiPriority w:val="99"/>
    <w:semiHidden/>
    <w:unhideWhenUsed/>
    <w:rsid w:val="004476A2"/>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4476A2"/>
    <w:rPr>
      <w:rFonts w:ascii="Tahoma" w:hAnsi="Tahoma" w:cs="Tahoma"/>
      <w:sz w:val="16"/>
      <w:szCs w:val="16"/>
    </w:rPr>
  </w:style>
  <w:style w:type="character" w:customStyle="1" w:styleId="apple-converted-space">
    <w:name w:val="apple-converted-space"/>
    <w:basedOn w:val="Fuentedeprrafopredeter"/>
    <w:rsid w:val="006E7815"/>
  </w:style>
  <w:style w:type="character" w:customStyle="1" w:styleId="Ttulo1Car">
    <w:name w:val="Título 1 Car"/>
    <w:basedOn w:val="Fuentedeprrafopredeter"/>
    <w:link w:val="Ttulo1"/>
    <w:uiPriority w:val="9"/>
    <w:rsid w:val="00545DBE"/>
    <w:rPr>
      <w:rFonts w:asciiTheme="majorHAnsi" w:eastAsiaTheme="majorEastAsia" w:hAnsiTheme="majorHAnsi" w:cstheme="majorBidi"/>
      <w:b/>
      <w:bCs/>
      <w:color w:val="365F91" w:themeColor="accent1" w:themeShade="BF"/>
      <w:sz w:val="28"/>
      <w:szCs w:val="28"/>
    </w:rPr>
  </w:style>
  <w:style w:type="paragraph" w:customStyle="1" w:styleId="CM21">
    <w:name w:val="CM21"/>
    <w:basedOn w:val="Normal"/>
    <w:next w:val="Normal"/>
    <w:rsid w:val="00545DBE"/>
    <w:pPr>
      <w:autoSpaceDE w:val="0"/>
      <w:autoSpaceDN w:val="0"/>
      <w:adjustRightInd w:val="0"/>
      <w:spacing w:after="0" w:line="240" w:lineRule="auto"/>
    </w:pPr>
    <w:rPr>
      <w:rFonts w:ascii="ITC Giovanni Std Book" w:eastAsia="Times New Roman" w:hAnsi="ITC Giovanni Std Book" w:cs="Times New Roman"/>
      <w:sz w:val="24"/>
      <w:szCs w:val="24"/>
      <w:lang w:eastAsia="es-ES"/>
    </w:rPr>
  </w:style>
  <w:style w:type="character" w:styleId="Refdenotaalpie">
    <w:name w:val="footnote reference"/>
    <w:basedOn w:val="Fuentedeprrafopredeter"/>
    <w:semiHidden/>
    <w:rsid w:val="00545DBE"/>
    <w:rPr>
      <w:vertAlign w:val="superscript"/>
    </w:rPr>
  </w:style>
  <w:style w:type="paragraph" w:customStyle="1" w:styleId="CM4">
    <w:name w:val="CM4"/>
    <w:basedOn w:val="Normal"/>
    <w:next w:val="Normal"/>
    <w:rsid w:val="00545DBE"/>
    <w:pPr>
      <w:autoSpaceDE w:val="0"/>
      <w:autoSpaceDN w:val="0"/>
      <w:adjustRightInd w:val="0"/>
      <w:spacing w:after="0" w:line="260" w:lineRule="atLeast"/>
    </w:pPr>
    <w:rPr>
      <w:rFonts w:ascii="ITC Giovanni Std Book" w:eastAsia="Times New Roman" w:hAnsi="ITC Giovanni Std Book" w:cs="Times New Roman"/>
      <w:sz w:val="24"/>
      <w:szCs w:val="24"/>
      <w:lang w:eastAsia="es-ES"/>
    </w:rPr>
  </w:style>
  <w:style w:type="character" w:customStyle="1" w:styleId="Ancladenotaalpie">
    <w:name w:val="Ancla de nota al pie"/>
    <w:uiPriority w:val="99"/>
    <w:rsid w:val="00C70CE3"/>
    <w:rPr>
      <w:vertAlign w:val="superscript"/>
    </w:rPr>
  </w:style>
  <w:style w:type="paragraph" w:customStyle="1" w:styleId="CuerpoA">
    <w:name w:val="Cuerpo A"/>
    <w:qFormat/>
    <w:rsid w:val="00C70CE3"/>
    <w:pPr>
      <w:spacing w:after="0" w:line="240" w:lineRule="auto"/>
    </w:pPr>
    <w:rPr>
      <w:rFonts w:ascii="Helvetica Neue" w:eastAsia="Arial Unicode MS" w:hAnsi="Helvetica Neue" w:cs="Arial Unicode MS"/>
      <w:color w:val="000000"/>
      <w:u w:color="00000A"/>
      <w:lang w:val="en-US" w:eastAsia="zh-CN" w:bidi="hi-IN"/>
    </w:rPr>
  </w:style>
  <w:style w:type="paragraph" w:customStyle="1" w:styleId="FootnoteText1">
    <w:name w:val="Footnote Text1"/>
    <w:basedOn w:val="Normal"/>
    <w:uiPriority w:val="99"/>
    <w:rsid w:val="00C70CE3"/>
    <w:pPr>
      <w:suppressLineNumbers/>
      <w:spacing w:after="0" w:line="240" w:lineRule="auto"/>
      <w:ind w:left="339" w:hanging="339"/>
    </w:pPr>
    <w:rPr>
      <w:rFonts w:ascii="Times New Roman" w:eastAsia="Arial Unicode MS" w:hAnsi="Times New Roman" w:cs="Times New Roman"/>
      <w:color w:val="00000A"/>
      <w:sz w:val="20"/>
      <w:szCs w:val="20"/>
      <w:u w:color="00000A"/>
      <w:lang w:val="en-US"/>
    </w:rPr>
  </w:style>
  <w:style w:type="character" w:customStyle="1" w:styleId="negrita">
    <w:name w:val="negrita"/>
    <w:basedOn w:val="Fuentedeprrafopredeter"/>
    <w:rsid w:val="005D0A97"/>
  </w:style>
  <w:style w:type="paragraph" w:customStyle="1" w:styleId="content-meta-dataauthors">
    <w:name w:val="content-meta-data__authors"/>
    <w:basedOn w:val="Normal"/>
    <w:rsid w:val="005B261B"/>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39948">
      <w:bodyDiv w:val="1"/>
      <w:marLeft w:val="0"/>
      <w:marRight w:val="0"/>
      <w:marTop w:val="0"/>
      <w:marBottom w:val="0"/>
      <w:divBdr>
        <w:top w:val="none" w:sz="0" w:space="0" w:color="auto"/>
        <w:left w:val="none" w:sz="0" w:space="0" w:color="auto"/>
        <w:bottom w:val="none" w:sz="0" w:space="0" w:color="auto"/>
        <w:right w:val="none" w:sz="0" w:space="0" w:color="auto"/>
      </w:divBdr>
      <w:divsChild>
        <w:div w:id="939681116">
          <w:marLeft w:val="0"/>
          <w:marRight w:val="0"/>
          <w:marTop w:val="0"/>
          <w:marBottom w:val="0"/>
          <w:divBdr>
            <w:top w:val="none" w:sz="0" w:space="0" w:color="auto"/>
            <w:left w:val="none" w:sz="0" w:space="0" w:color="auto"/>
            <w:bottom w:val="none" w:sz="0" w:space="0" w:color="auto"/>
            <w:right w:val="none" w:sz="0" w:space="0" w:color="auto"/>
          </w:divBdr>
          <w:divsChild>
            <w:div w:id="873615711">
              <w:marLeft w:val="0"/>
              <w:marRight w:val="0"/>
              <w:marTop w:val="0"/>
              <w:marBottom w:val="0"/>
              <w:divBdr>
                <w:top w:val="none" w:sz="0" w:space="0" w:color="auto"/>
                <w:left w:val="none" w:sz="0" w:space="0" w:color="auto"/>
                <w:bottom w:val="none" w:sz="0" w:space="0" w:color="auto"/>
                <w:right w:val="none" w:sz="0" w:space="0" w:color="auto"/>
              </w:divBdr>
              <w:divsChild>
                <w:div w:id="1125465190">
                  <w:marLeft w:val="0"/>
                  <w:marRight w:val="0"/>
                  <w:marTop w:val="0"/>
                  <w:marBottom w:val="0"/>
                  <w:divBdr>
                    <w:top w:val="none" w:sz="0" w:space="0" w:color="auto"/>
                    <w:left w:val="none" w:sz="0" w:space="0" w:color="auto"/>
                    <w:bottom w:val="none" w:sz="0" w:space="0" w:color="auto"/>
                    <w:right w:val="none" w:sz="0" w:space="0" w:color="auto"/>
                  </w:divBdr>
                  <w:divsChild>
                    <w:div w:id="308365559">
                      <w:marLeft w:val="0"/>
                      <w:marRight w:val="0"/>
                      <w:marTop w:val="0"/>
                      <w:marBottom w:val="0"/>
                      <w:divBdr>
                        <w:top w:val="none" w:sz="0" w:space="0" w:color="auto"/>
                        <w:left w:val="none" w:sz="0" w:space="0" w:color="auto"/>
                        <w:bottom w:val="none" w:sz="0" w:space="0" w:color="auto"/>
                        <w:right w:val="none" w:sz="0" w:space="0" w:color="auto"/>
                      </w:divBdr>
                      <w:divsChild>
                        <w:div w:id="1867938074">
                          <w:marLeft w:val="0"/>
                          <w:marRight w:val="0"/>
                          <w:marTop w:val="0"/>
                          <w:marBottom w:val="0"/>
                          <w:divBdr>
                            <w:top w:val="none" w:sz="0" w:space="0" w:color="auto"/>
                            <w:left w:val="none" w:sz="0" w:space="0" w:color="auto"/>
                            <w:bottom w:val="none" w:sz="0" w:space="0" w:color="auto"/>
                            <w:right w:val="none" w:sz="0" w:space="0" w:color="auto"/>
                          </w:divBdr>
                          <w:divsChild>
                            <w:div w:id="162642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910631">
      <w:bodyDiv w:val="1"/>
      <w:marLeft w:val="0"/>
      <w:marRight w:val="0"/>
      <w:marTop w:val="0"/>
      <w:marBottom w:val="0"/>
      <w:divBdr>
        <w:top w:val="none" w:sz="0" w:space="0" w:color="auto"/>
        <w:left w:val="none" w:sz="0" w:space="0" w:color="auto"/>
        <w:bottom w:val="none" w:sz="0" w:space="0" w:color="auto"/>
        <w:right w:val="none" w:sz="0" w:space="0" w:color="auto"/>
      </w:divBdr>
    </w:div>
    <w:div w:id="381028851">
      <w:bodyDiv w:val="1"/>
      <w:marLeft w:val="0"/>
      <w:marRight w:val="0"/>
      <w:marTop w:val="0"/>
      <w:marBottom w:val="0"/>
      <w:divBdr>
        <w:top w:val="none" w:sz="0" w:space="0" w:color="auto"/>
        <w:left w:val="none" w:sz="0" w:space="0" w:color="auto"/>
        <w:bottom w:val="none" w:sz="0" w:space="0" w:color="auto"/>
        <w:right w:val="none" w:sz="0" w:space="0" w:color="auto"/>
      </w:divBdr>
    </w:div>
    <w:div w:id="402945595">
      <w:bodyDiv w:val="1"/>
      <w:marLeft w:val="0"/>
      <w:marRight w:val="0"/>
      <w:marTop w:val="0"/>
      <w:marBottom w:val="0"/>
      <w:divBdr>
        <w:top w:val="none" w:sz="0" w:space="0" w:color="auto"/>
        <w:left w:val="none" w:sz="0" w:space="0" w:color="auto"/>
        <w:bottom w:val="none" w:sz="0" w:space="0" w:color="auto"/>
        <w:right w:val="none" w:sz="0" w:space="0" w:color="auto"/>
      </w:divBdr>
      <w:divsChild>
        <w:div w:id="756630654">
          <w:marLeft w:val="0"/>
          <w:marRight w:val="0"/>
          <w:marTop w:val="96"/>
          <w:marBottom w:val="0"/>
          <w:divBdr>
            <w:top w:val="none" w:sz="0" w:space="0" w:color="auto"/>
            <w:left w:val="none" w:sz="0" w:space="0" w:color="auto"/>
            <w:bottom w:val="none" w:sz="0" w:space="0" w:color="auto"/>
            <w:right w:val="none" w:sz="0" w:space="0" w:color="auto"/>
          </w:divBdr>
          <w:divsChild>
            <w:div w:id="1838378456">
              <w:marLeft w:val="0"/>
              <w:marRight w:val="0"/>
              <w:marTop w:val="0"/>
              <w:marBottom w:val="0"/>
              <w:divBdr>
                <w:top w:val="none" w:sz="0" w:space="0" w:color="auto"/>
                <w:left w:val="none" w:sz="0" w:space="0" w:color="auto"/>
                <w:bottom w:val="none" w:sz="0" w:space="0" w:color="auto"/>
                <w:right w:val="none" w:sz="0" w:space="0" w:color="auto"/>
              </w:divBdr>
              <w:divsChild>
                <w:div w:id="55373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090757">
      <w:bodyDiv w:val="1"/>
      <w:marLeft w:val="0"/>
      <w:marRight w:val="0"/>
      <w:marTop w:val="0"/>
      <w:marBottom w:val="0"/>
      <w:divBdr>
        <w:top w:val="none" w:sz="0" w:space="0" w:color="auto"/>
        <w:left w:val="none" w:sz="0" w:space="0" w:color="auto"/>
        <w:bottom w:val="none" w:sz="0" w:space="0" w:color="auto"/>
        <w:right w:val="none" w:sz="0" w:space="0" w:color="auto"/>
      </w:divBdr>
    </w:div>
    <w:div w:id="414016033">
      <w:bodyDiv w:val="1"/>
      <w:marLeft w:val="0"/>
      <w:marRight w:val="0"/>
      <w:marTop w:val="0"/>
      <w:marBottom w:val="0"/>
      <w:divBdr>
        <w:top w:val="none" w:sz="0" w:space="0" w:color="auto"/>
        <w:left w:val="none" w:sz="0" w:space="0" w:color="auto"/>
        <w:bottom w:val="none" w:sz="0" w:space="0" w:color="auto"/>
        <w:right w:val="none" w:sz="0" w:space="0" w:color="auto"/>
      </w:divBdr>
    </w:div>
    <w:div w:id="430513857">
      <w:bodyDiv w:val="1"/>
      <w:marLeft w:val="0"/>
      <w:marRight w:val="0"/>
      <w:marTop w:val="0"/>
      <w:marBottom w:val="0"/>
      <w:divBdr>
        <w:top w:val="none" w:sz="0" w:space="0" w:color="auto"/>
        <w:left w:val="none" w:sz="0" w:space="0" w:color="auto"/>
        <w:bottom w:val="none" w:sz="0" w:space="0" w:color="auto"/>
        <w:right w:val="none" w:sz="0" w:space="0" w:color="auto"/>
      </w:divBdr>
    </w:div>
    <w:div w:id="458493149">
      <w:bodyDiv w:val="1"/>
      <w:marLeft w:val="0"/>
      <w:marRight w:val="0"/>
      <w:marTop w:val="0"/>
      <w:marBottom w:val="0"/>
      <w:divBdr>
        <w:top w:val="none" w:sz="0" w:space="0" w:color="auto"/>
        <w:left w:val="none" w:sz="0" w:space="0" w:color="auto"/>
        <w:bottom w:val="none" w:sz="0" w:space="0" w:color="auto"/>
        <w:right w:val="none" w:sz="0" w:space="0" w:color="auto"/>
      </w:divBdr>
      <w:divsChild>
        <w:div w:id="1720932975">
          <w:marLeft w:val="0"/>
          <w:marRight w:val="0"/>
          <w:marTop w:val="0"/>
          <w:marBottom w:val="0"/>
          <w:divBdr>
            <w:top w:val="none" w:sz="0" w:space="0" w:color="auto"/>
            <w:left w:val="none" w:sz="0" w:space="0" w:color="auto"/>
            <w:bottom w:val="none" w:sz="0" w:space="0" w:color="auto"/>
            <w:right w:val="none" w:sz="0" w:space="0" w:color="auto"/>
          </w:divBdr>
        </w:div>
      </w:divsChild>
    </w:div>
    <w:div w:id="531379732">
      <w:bodyDiv w:val="1"/>
      <w:marLeft w:val="0"/>
      <w:marRight w:val="0"/>
      <w:marTop w:val="0"/>
      <w:marBottom w:val="0"/>
      <w:divBdr>
        <w:top w:val="none" w:sz="0" w:space="0" w:color="auto"/>
        <w:left w:val="none" w:sz="0" w:space="0" w:color="auto"/>
        <w:bottom w:val="none" w:sz="0" w:space="0" w:color="auto"/>
        <w:right w:val="none" w:sz="0" w:space="0" w:color="auto"/>
      </w:divBdr>
    </w:div>
    <w:div w:id="532810182">
      <w:bodyDiv w:val="1"/>
      <w:marLeft w:val="0"/>
      <w:marRight w:val="0"/>
      <w:marTop w:val="0"/>
      <w:marBottom w:val="0"/>
      <w:divBdr>
        <w:top w:val="none" w:sz="0" w:space="0" w:color="auto"/>
        <w:left w:val="none" w:sz="0" w:space="0" w:color="auto"/>
        <w:bottom w:val="none" w:sz="0" w:space="0" w:color="auto"/>
        <w:right w:val="none" w:sz="0" w:space="0" w:color="auto"/>
      </w:divBdr>
    </w:div>
    <w:div w:id="563226910">
      <w:bodyDiv w:val="1"/>
      <w:marLeft w:val="0"/>
      <w:marRight w:val="0"/>
      <w:marTop w:val="0"/>
      <w:marBottom w:val="0"/>
      <w:divBdr>
        <w:top w:val="none" w:sz="0" w:space="0" w:color="auto"/>
        <w:left w:val="none" w:sz="0" w:space="0" w:color="auto"/>
        <w:bottom w:val="none" w:sz="0" w:space="0" w:color="auto"/>
        <w:right w:val="none" w:sz="0" w:space="0" w:color="auto"/>
      </w:divBdr>
    </w:div>
    <w:div w:id="567497771">
      <w:bodyDiv w:val="1"/>
      <w:marLeft w:val="0"/>
      <w:marRight w:val="0"/>
      <w:marTop w:val="0"/>
      <w:marBottom w:val="0"/>
      <w:divBdr>
        <w:top w:val="none" w:sz="0" w:space="0" w:color="auto"/>
        <w:left w:val="none" w:sz="0" w:space="0" w:color="auto"/>
        <w:bottom w:val="none" w:sz="0" w:space="0" w:color="auto"/>
        <w:right w:val="none" w:sz="0" w:space="0" w:color="auto"/>
      </w:divBdr>
    </w:div>
    <w:div w:id="645669138">
      <w:bodyDiv w:val="1"/>
      <w:marLeft w:val="0"/>
      <w:marRight w:val="0"/>
      <w:marTop w:val="0"/>
      <w:marBottom w:val="0"/>
      <w:divBdr>
        <w:top w:val="none" w:sz="0" w:space="0" w:color="auto"/>
        <w:left w:val="none" w:sz="0" w:space="0" w:color="auto"/>
        <w:bottom w:val="none" w:sz="0" w:space="0" w:color="auto"/>
        <w:right w:val="none" w:sz="0" w:space="0" w:color="auto"/>
      </w:divBdr>
    </w:div>
    <w:div w:id="675620689">
      <w:bodyDiv w:val="1"/>
      <w:marLeft w:val="0"/>
      <w:marRight w:val="0"/>
      <w:marTop w:val="0"/>
      <w:marBottom w:val="0"/>
      <w:divBdr>
        <w:top w:val="none" w:sz="0" w:space="0" w:color="auto"/>
        <w:left w:val="none" w:sz="0" w:space="0" w:color="auto"/>
        <w:bottom w:val="none" w:sz="0" w:space="0" w:color="auto"/>
        <w:right w:val="none" w:sz="0" w:space="0" w:color="auto"/>
      </w:divBdr>
    </w:div>
    <w:div w:id="723674945">
      <w:bodyDiv w:val="1"/>
      <w:marLeft w:val="0"/>
      <w:marRight w:val="0"/>
      <w:marTop w:val="0"/>
      <w:marBottom w:val="0"/>
      <w:divBdr>
        <w:top w:val="none" w:sz="0" w:space="0" w:color="auto"/>
        <w:left w:val="none" w:sz="0" w:space="0" w:color="auto"/>
        <w:bottom w:val="none" w:sz="0" w:space="0" w:color="auto"/>
        <w:right w:val="none" w:sz="0" w:space="0" w:color="auto"/>
      </w:divBdr>
      <w:divsChild>
        <w:div w:id="1371144808">
          <w:marLeft w:val="0"/>
          <w:marRight w:val="0"/>
          <w:marTop w:val="0"/>
          <w:marBottom w:val="0"/>
          <w:divBdr>
            <w:top w:val="none" w:sz="0" w:space="0" w:color="auto"/>
            <w:left w:val="none" w:sz="0" w:space="0" w:color="auto"/>
            <w:bottom w:val="none" w:sz="0" w:space="0" w:color="auto"/>
            <w:right w:val="none" w:sz="0" w:space="0" w:color="auto"/>
          </w:divBdr>
          <w:divsChild>
            <w:div w:id="1220285440">
              <w:marLeft w:val="0"/>
              <w:marRight w:val="0"/>
              <w:marTop w:val="0"/>
              <w:marBottom w:val="0"/>
              <w:divBdr>
                <w:top w:val="none" w:sz="0" w:space="0" w:color="auto"/>
                <w:left w:val="none" w:sz="0" w:space="0" w:color="auto"/>
                <w:bottom w:val="none" w:sz="0" w:space="0" w:color="auto"/>
                <w:right w:val="none" w:sz="0" w:space="0" w:color="auto"/>
              </w:divBdr>
              <w:divsChild>
                <w:div w:id="1608809583">
                  <w:marLeft w:val="0"/>
                  <w:marRight w:val="0"/>
                  <w:marTop w:val="0"/>
                  <w:marBottom w:val="0"/>
                  <w:divBdr>
                    <w:top w:val="none" w:sz="0" w:space="0" w:color="auto"/>
                    <w:left w:val="none" w:sz="0" w:space="0" w:color="auto"/>
                    <w:bottom w:val="none" w:sz="0" w:space="0" w:color="auto"/>
                    <w:right w:val="none" w:sz="0" w:space="0" w:color="auto"/>
                  </w:divBdr>
                  <w:divsChild>
                    <w:div w:id="995037541">
                      <w:marLeft w:val="0"/>
                      <w:marRight w:val="0"/>
                      <w:marTop w:val="0"/>
                      <w:marBottom w:val="0"/>
                      <w:divBdr>
                        <w:top w:val="none" w:sz="0" w:space="0" w:color="auto"/>
                        <w:left w:val="none" w:sz="0" w:space="0" w:color="auto"/>
                        <w:bottom w:val="none" w:sz="0" w:space="0" w:color="auto"/>
                        <w:right w:val="none" w:sz="0" w:space="0" w:color="auto"/>
                      </w:divBdr>
                      <w:divsChild>
                        <w:div w:id="224339248">
                          <w:marLeft w:val="0"/>
                          <w:marRight w:val="0"/>
                          <w:marTop w:val="0"/>
                          <w:marBottom w:val="0"/>
                          <w:divBdr>
                            <w:top w:val="none" w:sz="0" w:space="0" w:color="auto"/>
                            <w:left w:val="none" w:sz="0" w:space="0" w:color="auto"/>
                            <w:bottom w:val="none" w:sz="0" w:space="0" w:color="auto"/>
                            <w:right w:val="none" w:sz="0" w:space="0" w:color="auto"/>
                          </w:divBdr>
                          <w:divsChild>
                            <w:div w:id="2078382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5537742">
      <w:bodyDiv w:val="1"/>
      <w:marLeft w:val="0"/>
      <w:marRight w:val="0"/>
      <w:marTop w:val="0"/>
      <w:marBottom w:val="0"/>
      <w:divBdr>
        <w:top w:val="none" w:sz="0" w:space="0" w:color="auto"/>
        <w:left w:val="none" w:sz="0" w:space="0" w:color="auto"/>
        <w:bottom w:val="none" w:sz="0" w:space="0" w:color="auto"/>
        <w:right w:val="none" w:sz="0" w:space="0" w:color="auto"/>
      </w:divBdr>
    </w:div>
    <w:div w:id="814446828">
      <w:bodyDiv w:val="1"/>
      <w:marLeft w:val="0"/>
      <w:marRight w:val="0"/>
      <w:marTop w:val="0"/>
      <w:marBottom w:val="0"/>
      <w:divBdr>
        <w:top w:val="none" w:sz="0" w:space="0" w:color="auto"/>
        <w:left w:val="none" w:sz="0" w:space="0" w:color="auto"/>
        <w:bottom w:val="none" w:sz="0" w:space="0" w:color="auto"/>
        <w:right w:val="none" w:sz="0" w:space="0" w:color="auto"/>
      </w:divBdr>
      <w:divsChild>
        <w:div w:id="1132863615">
          <w:marLeft w:val="0"/>
          <w:marRight w:val="0"/>
          <w:marTop w:val="0"/>
          <w:marBottom w:val="0"/>
          <w:divBdr>
            <w:top w:val="none" w:sz="0" w:space="0" w:color="auto"/>
            <w:left w:val="none" w:sz="0" w:space="0" w:color="auto"/>
            <w:bottom w:val="none" w:sz="0" w:space="0" w:color="auto"/>
            <w:right w:val="none" w:sz="0" w:space="0" w:color="auto"/>
          </w:divBdr>
        </w:div>
      </w:divsChild>
    </w:div>
    <w:div w:id="815340340">
      <w:bodyDiv w:val="1"/>
      <w:marLeft w:val="0"/>
      <w:marRight w:val="0"/>
      <w:marTop w:val="0"/>
      <w:marBottom w:val="0"/>
      <w:divBdr>
        <w:top w:val="none" w:sz="0" w:space="0" w:color="auto"/>
        <w:left w:val="none" w:sz="0" w:space="0" w:color="auto"/>
        <w:bottom w:val="none" w:sz="0" w:space="0" w:color="auto"/>
        <w:right w:val="none" w:sz="0" w:space="0" w:color="auto"/>
      </w:divBdr>
      <w:divsChild>
        <w:div w:id="201210228">
          <w:marLeft w:val="0"/>
          <w:marRight w:val="0"/>
          <w:marTop w:val="0"/>
          <w:marBottom w:val="0"/>
          <w:divBdr>
            <w:top w:val="none" w:sz="0" w:space="0" w:color="auto"/>
            <w:left w:val="none" w:sz="0" w:space="0" w:color="auto"/>
            <w:bottom w:val="none" w:sz="0" w:space="0" w:color="auto"/>
            <w:right w:val="none" w:sz="0" w:space="0" w:color="auto"/>
          </w:divBdr>
        </w:div>
        <w:div w:id="1533885782">
          <w:marLeft w:val="0"/>
          <w:marRight w:val="0"/>
          <w:marTop w:val="0"/>
          <w:marBottom w:val="0"/>
          <w:divBdr>
            <w:top w:val="none" w:sz="0" w:space="0" w:color="auto"/>
            <w:left w:val="none" w:sz="0" w:space="0" w:color="auto"/>
            <w:bottom w:val="none" w:sz="0" w:space="0" w:color="auto"/>
            <w:right w:val="none" w:sz="0" w:space="0" w:color="auto"/>
          </w:divBdr>
          <w:divsChild>
            <w:div w:id="885066622">
              <w:marLeft w:val="0"/>
              <w:marRight w:val="0"/>
              <w:marTop w:val="0"/>
              <w:marBottom w:val="0"/>
              <w:divBdr>
                <w:top w:val="single" w:sz="6" w:space="0" w:color="5B616B"/>
                <w:left w:val="single" w:sz="6" w:space="0" w:color="5B616B"/>
                <w:bottom w:val="single" w:sz="6" w:space="0" w:color="5B616B"/>
                <w:right w:val="single" w:sz="6" w:space="0" w:color="5B616B"/>
              </w:divBdr>
            </w:div>
          </w:divsChild>
        </w:div>
      </w:divsChild>
    </w:div>
    <w:div w:id="919868778">
      <w:bodyDiv w:val="1"/>
      <w:marLeft w:val="0"/>
      <w:marRight w:val="0"/>
      <w:marTop w:val="0"/>
      <w:marBottom w:val="0"/>
      <w:divBdr>
        <w:top w:val="none" w:sz="0" w:space="0" w:color="auto"/>
        <w:left w:val="none" w:sz="0" w:space="0" w:color="auto"/>
        <w:bottom w:val="none" w:sz="0" w:space="0" w:color="auto"/>
        <w:right w:val="none" w:sz="0" w:space="0" w:color="auto"/>
      </w:divBdr>
    </w:div>
    <w:div w:id="1016538836">
      <w:bodyDiv w:val="1"/>
      <w:marLeft w:val="0"/>
      <w:marRight w:val="0"/>
      <w:marTop w:val="0"/>
      <w:marBottom w:val="0"/>
      <w:divBdr>
        <w:top w:val="none" w:sz="0" w:space="0" w:color="auto"/>
        <w:left w:val="none" w:sz="0" w:space="0" w:color="auto"/>
        <w:bottom w:val="none" w:sz="0" w:space="0" w:color="auto"/>
        <w:right w:val="none" w:sz="0" w:space="0" w:color="auto"/>
      </w:divBdr>
    </w:div>
    <w:div w:id="1179806479">
      <w:bodyDiv w:val="1"/>
      <w:marLeft w:val="0"/>
      <w:marRight w:val="0"/>
      <w:marTop w:val="0"/>
      <w:marBottom w:val="0"/>
      <w:divBdr>
        <w:top w:val="none" w:sz="0" w:space="0" w:color="auto"/>
        <w:left w:val="none" w:sz="0" w:space="0" w:color="auto"/>
        <w:bottom w:val="none" w:sz="0" w:space="0" w:color="auto"/>
        <w:right w:val="none" w:sz="0" w:space="0" w:color="auto"/>
      </w:divBdr>
      <w:divsChild>
        <w:div w:id="1746566696">
          <w:marLeft w:val="0"/>
          <w:marRight w:val="0"/>
          <w:marTop w:val="0"/>
          <w:marBottom w:val="0"/>
          <w:divBdr>
            <w:top w:val="none" w:sz="0" w:space="0" w:color="auto"/>
            <w:left w:val="none" w:sz="0" w:space="0" w:color="auto"/>
            <w:bottom w:val="none" w:sz="0" w:space="0" w:color="auto"/>
            <w:right w:val="none" w:sz="0" w:space="0" w:color="auto"/>
          </w:divBdr>
        </w:div>
        <w:div w:id="1892616308">
          <w:marLeft w:val="0"/>
          <w:marRight w:val="0"/>
          <w:marTop w:val="0"/>
          <w:marBottom w:val="0"/>
          <w:divBdr>
            <w:top w:val="none" w:sz="0" w:space="0" w:color="auto"/>
            <w:left w:val="none" w:sz="0" w:space="0" w:color="auto"/>
            <w:bottom w:val="none" w:sz="0" w:space="0" w:color="auto"/>
            <w:right w:val="none" w:sz="0" w:space="0" w:color="auto"/>
          </w:divBdr>
        </w:div>
      </w:divsChild>
    </w:div>
    <w:div w:id="1293288373">
      <w:bodyDiv w:val="1"/>
      <w:marLeft w:val="0"/>
      <w:marRight w:val="0"/>
      <w:marTop w:val="0"/>
      <w:marBottom w:val="0"/>
      <w:divBdr>
        <w:top w:val="none" w:sz="0" w:space="0" w:color="auto"/>
        <w:left w:val="none" w:sz="0" w:space="0" w:color="auto"/>
        <w:bottom w:val="none" w:sz="0" w:space="0" w:color="auto"/>
        <w:right w:val="none" w:sz="0" w:space="0" w:color="auto"/>
      </w:divBdr>
    </w:div>
    <w:div w:id="1336421358">
      <w:bodyDiv w:val="1"/>
      <w:marLeft w:val="0"/>
      <w:marRight w:val="0"/>
      <w:marTop w:val="0"/>
      <w:marBottom w:val="0"/>
      <w:divBdr>
        <w:top w:val="none" w:sz="0" w:space="0" w:color="auto"/>
        <w:left w:val="none" w:sz="0" w:space="0" w:color="auto"/>
        <w:bottom w:val="none" w:sz="0" w:space="0" w:color="auto"/>
        <w:right w:val="none" w:sz="0" w:space="0" w:color="auto"/>
      </w:divBdr>
      <w:divsChild>
        <w:div w:id="176582491">
          <w:marLeft w:val="0"/>
          <w:marRight w:val="0"/>
          <w:marTop w:val="0"/>
          <w:marBottom w:val="0"/>
          <w:divBdr>
            <w:top w:val="none" w:sz="0" w:space="0" w:color="auto"/>
            <w:left w:val="none" w:sz="0" w:space="0" w:color="auto"/>
            <w:bottom w:val="none" w:sz="0" w:space="0" w:color="auto"/>
            <w:right w:val="none" w:sz="0" w:space="0" w:color="auto"/>
          </w:divBdr>
        </w:div>
        <w:div w:id="675041641">
          <w:marLeft w:val="0"/>
          <w:marRight w:val="0"/>
          <w:marTop w:val="0"/>
          <w:marBottom w:val="0"/>
          <w:divBdr>
            <w:top w:val="none" w:sz="0" w:space="0" w:color="auto"/>
            <w:left w:val="none" w:sz="0" w:space="0" w:color="auto"/>
            <w:bottom w:val="none" w:sz="0" w:space="0" w:color="auto"/>
            <w:right w:val="none" w:sz="0" w:space="0" w:color="auto"/>
          </w:divBdr>
          <w:divsChild>
            <w:div w:id="683287372">
              <w:marLeft w:val="0"/>
              <w:marRight w:val="0"/>
              <w:marTop w:val="0"/>
              <w:marBottom w:val="0"/>
              <w:divBdr>
                <w:top w:val="single" w:sz="6" w:space="0" w:color="5B616B"/>
                <w:left w:val="single" w:sz="6" w:space="0" w:color="5B616B"/>
                <w:bottom w:val="single" w:sz="6" w:space="0" w:color="5B616B"/>
                <w:right w:val="single" w:sz="6" w:space="0" w:color="5B616B"/>
              </w:divBdr>
            </w:div>
          </w:divsChild>
        </w:div>
      </w:divsChild>
    </w:div>
    <w:div w:id="1373921237">
      <w:bodyDiv w:val="1"/>
      <w:marLeft w:val="0"/>
      <w:marRight w:val="0"/>
      <w:marTop w:val="0"/>
      <w:marBottom w:val="0"/>
      <w:divBdr>
        <w:top w:val="none" w:sz="0" w:space="0" w:color="auto"/>
        <w:left w:val="none" w:sz="0" w:space="0" w:color="auto"/>
        <w:bottom w:val="none" w:sz="0" w:space="0" w:color="auto"/>
        <w:right w:val="none" w:sz="0" w:space="0" w:color="auto"/>
      </w:divBdr>
    </w:div>
    <w:div w:id="1385523059">
      <w:bodyDiv w:val="1"/>
      <w:marLeft w:val="0"/>
      <w:marRight w:val="0"/>
      <w:marTop w:val="0"/>
      <w:marBottom w:val="0"/>
      <w:divBdr>
        <w:top w:val="none" w:sz="0" w:space="0" w:color="auto"/>
        <w:left w:val="none" w:sz="0" w:space="0" w:color="auto"/>
        <w:bottom w:val="none" w:sz="0" w:space="0" w:color="auto"/>
        <w:right w:val="none" w:sz="0" w:space="0" w:color="auto"/>
      </w:divBdr>
    </w:div>
    <w:div w:id="1403524757">
      <w:bodyDiv w:val="1"/>
      <w:marLeft w:val="0"/>
      <w:marRight w:val="0"/>
      <w:marTop w:val="0"/>
      <w:marBottom w:val="0"/>
      <w:divBdr>
        <w:top w:val="none" w:sz="0" w:space="0" w:color="auto"/>
        <w:left w:val="none" w:sz="0" w:space="0" w:color="auto"/>
        <w:bottom w:val="none" w:sz="0" w:space="0" w:color="auto"/>
        <w:right w:val="none" w:sz="0" w:space="0" w:color="auto"/>
      </w:divBdr>
    </w:div>
    <w:div w:id="1405687155">
      <w:bodyDiv w:val="1"/>
      <w:marLeft w:val="0"/>
      <w:marRight w:val="0"/>
      <w:marTop w:val="0"/>
      <w:marBottom w:val="0"/>
      <w:divBdr>
        <w:top w:val="none" w:sz="0" w:space="0" w:color="auto"/>
        <w:left w:val="none" w:sz="0" w:space="0" w:color="auto"/>
        <w:bottom w:val="none" w:sz="0" w:space="0" w:color="auto"/>
        <w:right w:val="none" w:sz="0" w:space="0" w:color="auto"/>
      </w:divBdr>
    </w:div>
    <w:div w:id="1462772637">
      <w:bodyDiv w:val="1"/>
      <w:marLeft w:val="0"/>
      <w:marRight w:val="0"/>
      <w:marTop w:val="0"/>
      <w:marBottom w:val="0"/>
      <w:divBdr>
        <w:top w:val="none" w:sz="0" w:space="0" w:color="auto"/>
        <w:left w:val="none" w:sz="0" w:space="0" w:color="auto"/>
        <w:bottom w:val="none" w:sz="0" w:space="0" w:color="auto"/>
        <w:right w:val="none" w:sz="0" w:space="0" w:color="auto"/>
      </w:divBdr>
    </w:div>
    <w:div w:id="1615094915">
      <w:bodyDiv w:val="1"/>
      <w:marLeft w:val="0"/>
      <w:marRight w:val="0"/>
      <w:marTop w:val="0"/>
      <w:marBottom w:val="0"/>
      <w:divBdr>
        <w:top w:val="none" w:sz="0" w:space="0" w:color="auto"/>
        <w:left w:val="none" w:sz="0" w:space="0" w:color="auto"/>
        <w:bottom w:val="none" w:sz="0" w:space="0" w:color="auto"/>
        <w:right w:val="none" w:sz="0" w:space="0" w:color="auto"/>
      </w:divBdr>
    </w:div>
    <w:div w:id="1625312311">
      <w:bodyDiv w:val="1"/>
      <w:marLeft w:val="0"/>
      <w:marRight w:val="0"/>
      <w:marTop w:val="0"/>
      <w:marBottom w:val="0"/>
      <w:divBdr>
        <w:top w:val="none" w:sz="0" w:space="0" w:color="auto"/>
        <w:left w:val="none" w:sz="0" w:space="0" w:color="auto"/>
        <w:bottom w:val="none" w:sz="0" w:space="0" w:color="auto"/>
        <w:right w:val="none" w:sz="0" w:space="0" w:color="auto"/>
      </w:divBdr>
    </w:div>
    <w:div w:id="1711220233">
      <w:bodyDiv w:val="1"/>
      <w:marLeft w:val="0"/>
      <w:marRight w:val="0"/>
      <w:marTop w:val="0"/>
      <w:marBottom w:val="0"/>
      <w:divBdr>
        <w:top w:val="none" w:sz="0" w:space="0" w:color="auto"/>
        <w:left w:val="none" w:sz="0" w:space="0" w:color="auto"/>
        <w:bottom w:val="none" w:sz="0" w:space="0" w:color="auto"/>
        <w:right w:val="none" w:sz="0" w:space="0" w:color="auto"/>
      </w:divBdr>
    </w:div>
    <w:div w:id="1718044419">
      <w:bodyDiv w:val="1"/>
      <w:marLeft w:val="0"/>
      <w:marRight w:val="0"/>
      <w:marTop w:val="0"/>
      <w:marBottom w:val="0"/>
      <w:divBdr>
        <w:top w:val="none" w:sz="0" w:space="0" w:color="auto"/>
        <w:left w:val="none" w:sz="0" w:space="0" w:color="auto"/>
        <w:bottom w:val="none" w:sz="0" w:space="0" w:color="auto"/>
        <w:right w:val="none" w:sz="0" w:space="0" w:color="auto"/>
      </w:divBdr>
    </w:div>
    <w:div w:id="1725907625">
      <w:bodyDiv w:val="1"/>
      <w:marLeft w:val="0"/>
      <w:marRight w:val="0"/>
      <w:marTop w:val="0"/>
      <w:marBottom w:val="0"/>
      <w:divBdr>
        <w:top w:val="none" w:sz="0" w:space="0" w:color="auto"/>
        <w:left w:val="none" w:sz="0" w:space="0" w:color="auto"/>
        <w:bottom w:val="none" w:sz="0" w:space="0" w:color="auto"/>
        <w:right w:val="none" w:sz="0" w:space="0" w:color="auto"/>
      </w:divBdr>
    </w:div>
    <w:div w:id="1806199935">
      <w:bodyDiv w:val="1"/>
      <w:marLeft w:val="0"/>
      <w:marRight w:val="0"/>
      <w:marTop w:val="0"/>
      <w:marBottom w:val="0"/>
      <w:divBdr>
        <w:top w:val="none" w:sz="0" w:space="0" w:color="auto"/>
        <w:left w:val="none" w:sz="0" w:space="0" w:color="auto"/>
        <w:bottom w:val="none" w:sz="0" w:space="0" w:color="auto"/>
        <w:right w:val="none" w:sz="0" w:space="0" w:color="auto"/>
      </w:divBdr>
    </w:div>
    <w:div w:id="1875803011">
      <w:bodyDiv w:val="1"/>
      <w:marLeft w:val="0"/>
      <w:marRight w:val="0"/>
      <w:marTop w:val="0"/>
      <w:marBottom w:val="0"/>
      <w:divBdr>
        <w:top w:val="none" w:sz="0" w:space="0" w:color="auto"/>
        <w:left w:val="none" w:sz="0" w:space="0" w:color="auto"/>
        <w:bottom w:val="none" w:sz="0" w:space="0" w:color="auto"/>
        <w:right w:val="none" w:sz="0" w:space="0" w:color="auto"/>
      </w:divBdr>
    </w:div>
    <w:div w:id="1879782419">
      <w:bodyDiv w:val="1"/>
      <w:marLeft w:val="0"/>
      <w:marRight w:val="0"/>
      <w:marTop w:val="0"/>
      <w:marBottom w:val="0"/>
      <w:divBdr>
        <w:top w:val="none" w:sz="0" w:space="0" w:color="auto"/>
        <w:left w:val="none" w:sz="0" w:space="0" w:color="auto"/>
        <w:bottom w:val="none" w:sz="0" w:space="0" w:color="auto"/>
        <w:right w:val="none" w:sz="0" w:space="0" w:color="auto"/>
      </w:divBdr>
    </w:div>
    <w:div w:id="1914197661">
      <w:bodyDiv w:val="1"/>
      <w:marLeft w:val="0"/>
      <w:marRight w:val="0"/>
      <w:marTop w:val="0"/>
      <w:marBottom w:val="0"/>
      <w:divBdr>
        <w:top w:val="none" w:sz="0" w:space="0" w:color="auto"/>
        <w:left w:val="none" w:sz="0" w:space="0" w:color="auto"/>
        <w:bottom w:val="none" w:sz="0" w:space="0" w:color="auto"/>
        <w:right w:val="none" w:sz="0" w:space="0" w:color="auto"/>
      </w:divBdr>
    </w:div>
    <w:div w:id="1978296500">
      <w:bodyDiv w:val="1"/>
      <w:marLeft w:val="0"/>
      <w:marRight w:val="0"/>
      <w:marTop w:val="0"/>
      <w:marBottom w:val="0"/>
      <w:divBdr>
        <w:top w:val="none" w:sz="0" w:space="0" w:color="auto"/>
        <w:left w:val="none" w:sz="0" w:space="0" w:color="auto"/>
        <w:bottom w:val="none" w:sz="0" w:space="0" w:color="auto"/>
        <w:right w:val="none" w:sz="0" w:space="0" w:color="auto"/>
      </w:divBdr>
    </w:div>
    <w:div w:id="2010254004">
      <w:bodyDiv w:val="1"/>
      <w:marLeft w:val="0"/>
      <w:marRight w:val="0"/>
      <w:marTop w:val="0"/>
      <w:marBottom w:val="0"/>
      <w:divBdr>
        <w:top w:val="none" w:sz="0" w:space="0" w:color="auto"/>
        <w:left w:val="none" w:sz="0" w:space="0" w:color="auto"/>
        <w:bottom w:val="none" w:sz="0" w:space="0" w:color="auto"/>
        <w:right w:val="none" w:sz="0" w:space="0" w:color="auto"/>
      </w:divBdr>
    </w:div>
    <w:div w:id="2019502795">
      <w:bodyDiv w:val="1"/>
      <w:marLeft w:val="0"/>
      <w:marRight w:val="0"/>
      <w:marTop w:val="0"/>
      <w:marBottom w:val="0"/>
      <w:divBdr>
        <w:top w:val="none" w:sz="0" w:space="0" w:color="auto"/>
        <w:left w:val="none" w:sz="0" w:space="0" w:color="auto"/>
        <w:bottom w:val="none" w:sz="0" w:space="0" w:color="auto"/>
        <w:right w:val="none" w:sz="0" w:space="0" w:color="auto"/>
      </w:divBdr>
    </w:div>
    <w:div w:id="2083092904">
      <w:bodyDiv w:val="1"/>
      <w:marLeft w:val="0"/>
      <w:marRight w:val="0"/>
      <w:marTop w:val="0"/>
      <w:marBottom w:val="0"/>
      <w:divBdr>
        <w:top w:val="none" w:sz="0" w:space="0" w:color="auto"/>
        <w:left w:val="none" w:sz="0" w:space="0" w:color="auto"/>
        <w:bottom w:val="none" w:sz="0" w:space="0" w:color="auto"/>
        <w:right w:val="none" w:sz="0" w:space="0" w:color="auto"/>
      </w:divBdr>
      <w:divsChild>
        <w:div w:id="180361935">
          <w:marLeft w:val="0"/>
          <w:marRight w:val="0"/>
          <w:marTop w:val="0"/>
          <w:marBottom w:val="0"/>
          <w:divBdr>
            <w:top w:val="none" w:sz="0" w:space="0" w:color="auto"/>
            <w:left w:val="none" w:sz="0" w:space="0" w:color="auto"/>
            <w:bottom w:val="none" w:sz="0" w:space="0" w:color="auto"/>
            <w:right w:val="none" w:sz="0" w:space="0" w:color="auto"/>
          </w:divBdr>
        </w:div>
        <w:div w:id="161892012">
          <w:marLeft w:val="0"/>
          <w:marRight w:val="0"/>
          <w:marTop w:val="0"/>
          <w:marBottom w:val="0"/>
          <w:divBdr>
            <w:top w:val="none" w:sz="0" w:space="0" w:color="auto"/>
            <w:left w:val="none" w:sz="0" w:space="0" w:color="auto"/>
            <w:bottom w:val="none" w:sz="0" w:space="0" w:color="auto"/>
            <w:right w:val="none" w:sz="0" w:space="0" w:color="auto"/>
          </w:divBdr>
          <w:divsChild>
            <w:div w:id="226498912">
              <w:marLeft w:val="0"/>
              <w:marRight w:val="0"/>
              <w:marTop w:val="0"/>
              <w:marBottom w:val="0"/>
              <w:divBdr>
                <w:top w:val="none" w:sz="0" w:space="0" w:color="auto"/>
                <w:left w:val="none" w:sz="0" w:space="0" w:color="auto"/>
                <w:bottom w:val="none" w:sz="0" w:space="0" w:color="auto"/>
                <w:right w:val="none" w:sz="0" w:space="0" w:color="auto"/>
              </w:divBdr>
              <w:divsChild>
                <w:div w:id="2042321168">
                  <w:marLeft w:val="0"/>
                  <w:marRight w:val="0"/>
                  <w:marTop w:val="0"/>
                  <w:marBottom w:val="0"/>
                  <w:divBdr>
                    <w:top w:val="none" w:sz="0" w:space="0" w:color="auto"/>
                    <w:left w:val="none" w:sz="0" w:space="0" w:color="auto"/>
                    <w:bottom w:val="none" w:sz="0" w:space="0" w:color="auto"/>
                    <w:right w:val="none" w:sz="0" w:space="0" w:color="auto"/>
                  </w:divBdr>
                </w:div>
                <w:div w:id="1628776090">
                  <w:marLeft w:val="0"/>
                  <w:marRight w:val="0"/>
                  <w:marTop w:val="0"/>
                  <w:marBottom w:val="0"/>
                  <w:divBdr>
                    <w:top w:val="none" w:sz="0" w:space="0" w:color="auto"/>
                    <w:left w:val="none" w:sz="0" w:space="0" w:color="auto"/>
                    <w:bottom w:val="none" w:sz="0" w:space="0" w:color="auto"/>
                    <w:right w:val="none" w:sz="0" w:space="0" w:color="auto"/>
                  </w:divBdr>
                </w:div>
                <w:div w:id="207338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320574">
          <w:marLeft w:val="0"/>
          <w:marRight w:val="0"/>
          <w:marTop w:val="0"/>
          <w:marBottom w:val="0"/>
          <w:divBdr>
            <w:top w:val="none" w:sz="0" w:space="0" w:color="auto"/>
            <w:left w:val="none" w:sz="0" w:space="0" w:color="auto"/>
            <w:bottom w:val="none" w:sz="0" w:space="0" w:color="auto"/>
            <w:right w:val="none" w:sz="0" w:space="0" w:color="auto"/>
          </w:divBdr>
          <w:divsChild>
            <w:div w:id="121696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824952">
      <w:bodyDiv w:val="1"/>
      <w:marLeft w:val="0"/>
      <w:marRight w:val="0"/>
      <w:marTop w:val="0"/>
      <w:marBottom w:val="0"/>
      <w:divBdr>
        <w:top w:val="none" w:sz="0" w:space="0" w:color="auto"/>
        <w:left w:val="none" w:sz="0" w:space="0" w:color="auto"/>
        <w:bottom w:val="none" w:sz="0" w:space="0" w:color="auto"/>
        <w:right w:val="none" w:sz="0" w:space="0" w:color="auto"/>
      </w:divBdr>
      <w:divsChild>
        <w:div w:id="1706248187">
          <w:marLeft w:val="0"/>
          <w:marRight w:val="0"/>
          <w:marTop w:val="0"/>
          <w:marBottom w:val="0"/>
          <w:divBdr>
            <w:top w:val="none" w:sz="0" w:space="0" w:color="auto"/>
            <w:left w:val="none" w:sz="0" w:space="0" w:color="auto"/>
            <w:bottom w:val="none" w:sz="0" w:space="0" w:color="auto"/>
            <w:right w:val="none" w:sz="0" w:space="0" w:color="auto"/>
          </w:divBdr>
          <w:divsChild>
            <w:div w:id="55832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s.wikipedia.org/wiki/Amor_libre"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s.wikipedia.org/wiki/Hippie"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s.wikipedia.org/wiki/Filosof%C3%ADa_oriental" TargetMode="External"/><Relationship Id="rId22" Type="http://schemas.openxmlformats.org/officeDocument/2006/relationships/footer" Target="footer1.xml"/></Relationships>
</file>

<file path=word/_rels/endnotes.xml.rels><?xml version="1.0" encoding="UTF-8" standalone="yes"?>
<Relationships xmlns="http://schemas.openxmlformats.org/package/2006/relationships"><Relationship Id="rId1" Type="http://schemas.openxmlformats.org/officeDocument/2006/relationships/hyperlink" Target="https://www.jstor.org/stable/40830373"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8CB7D960-F934-4B55-83E9-E2B5AB215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3141</Words>
  <Characters>17280</Characters>
  <Application>Microsoft Office Word</Application>
  <DocSecurity>0</DocSecurity>
  <Lines>144</Lines>
  <Paragraphs>40</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Quirónsalud</Company>
  <LinksUpToDate>false</LinksUpToDate>
  <CharactersWithSpaces>20381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Sanctis Briggs, Vicente</dc:creator>
  <cp:lastModifiedBy>Jordi</cp:lastModifiedBy>
  <cp:revision>2</cp:revision>
  <cp:lastPrinted>2024-04-19T08:06:00Z</cp:lastPrinted>
  <dcterms:created xsi:type="dcterms:W3CDTF">2024-05-25T14:27:00Z</dcterms:created>
  <dcterms:modified xsi:type="dcterms:W3CDTF">2024-05-25T14:27:00Z</dcterms:modified>
</cp:coreProperties>
</file>