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6EC" w:rsidRPr="00AA50F3" w:rsidRDefault="00F706EC" w:rsidP="00F706EC">
      <w:pPr>
        <w:spacing w:after="0" w:line="113" w:lineRule="atLeast"/>
        <w:jc w:val="center"/>
        <w:rPr>
          <w:rFonts w:ascii="Times New Roman" w:hAnsi="Times New Roman"/>
          <w:lang w:eastAsia="es-ES"/>
        </w:rPr>
      </w:pPr>
      <w:r w:rsidRPr="00AA50F3">
        <w:rPr>
          <w:rFonts w:ascii="Times New Roman" w:hAnsi="Times New Roman"/>
          <w:b/>
          <w:bCs/>
          <w:lang w:eastAsia="es-ES"/>
        </w:rPr>
        <w:t>Prospecto: Información para el usuario</w:t>
      </w:r>
    </w:p>
    <w:p w:rsidR="00F706EC" w:rsidRPr="00AA50F3" w:rsidRDefault="00F706EC" w:rsidP="00F706EC">
      <w:pPr>
        <w:spacing w:after="0" w:line="113" w:lineRule="atLeast"/>
        <w:jc w:val="center"/>
        <w:rPr>
          <w:rFonts w:ascii="Times New Roman" w:hAnsi="Times New Roman"/>
          <w:lang w:eastAsia="es-ES"/>
        </w:rPr>
      </w:pPr>
      <w:r w:rsidRPr="00AA50F3">
        <w:rPr>
          <w:rFonts w:ascii="Times New Roman" w:hAnsi="Times New Roman"/>
          <w:b/>
          <w:bCs/>
          <w:lang w:eastAsia="es-ES"/>
        </w:rPr>
        <w:t> </w:t>
      </w:r>
    </w:p>
    <w:p w:rsidR="00F706EC" w:rsidRPr="00E9268A" w:rsidRDefault="00F706EC" w:rsidP="00F706EC">
      <w:pPr>
        <w:spacing w:after="0" w:line="113" w:lineRule="atLeast"/>
        <w:jc w:val="center"/>
        <w:rPr>
          <w:rFonts w:ascii="Times New Roman" w:hAnsi="Times New Roman" w:cs="Times New Roman"/>
          <w:b/>
          <w:bCs/>
          <w:lang w:eastAsia="es-ES"/>
        </w:rPr>
      </w:pPr>
      <w:r w:rsidRPr="00E9268A">
        <w:rPr>
          <w:rFonts w:ascii="Times New Roman" w:hAnsi="Times New Roman" w:cs="Times New Roman"/>
          <w:b/>
          <w:bCs/>
          <w:lang w:eastAsia="es-ES"/>
        </w:rPr>
        <w:t xml:space="preserve">Cannabis Sativa </w:t>
      </w:r>
    </w:p>
    <w:p w:rsidR="00F706EC" w:rsidRPr="00E9268A" w:rsidRDefault="00F706EC" w:rsidP="00F706EC">
      <w:pPr>
        <w:spacing w:after="0" w:line="113" w:lineRule="atLeast"/>
        <w:jc w:val="center"/>
        <w:rPr>
          <w:rFonts w:ascii="Times New Roman" w:hAnsi="Times New Roman" w:cs="Times New Roman"/>
          <w:b/>
          <w:bCs/>
          <w:lang w:eastAsia="es-ES"/>
        </w:rPr>
      </w:pPr>
      <w:r w:rsidRPr="00E9268A">
        <w:rPr>
          <w:rFonts w:ascii="Times New Roman" w:hAnsi="Times New Roman" w:cs="Times New Roman"/>
          <w:b/>
          <w:bCs/>
          <w:lang w:eastAsia="es-ES"/>
        </w:rPr>
        <w:t>Hachís</w:t>
      </w:r>
    </w:p>
    <w:p w:rsidR="00F706EC" w:rsidRPr="00E9268A" w:rsidRDefault="00F706EC" w:rsidP="00F706EC">
      <w:pPr>
        <w:spacing w:after="0" w:line="113" w:lineRule="atLeast"/>
        <w:jc w:val="center"/>
        <w:rPr>
          <w:rFonts w:ascii="Times New Roman" w:hAnsi="Times New Roman" w:cs="Times New Roman"/>
          <w:b/>
          <w:bCs/>
          <w:lang w:eastAsia="es-ES"/>
        </w:rPr>
      </w:pPr>
      <w:r w:rsidRPr="00E9268A">
        <w:rPr>
          <w:rFonts w:ascii="Times New Roman" w:hAnsi="Times New Roman" w:cs="Times New Roman"/>
          <w:b/>
          <w:bCs/>
          <w:lang w:eastAsia="es-ES"/>
        </w:rPr>
        <w:t>Marihuana</w:t>
      </w:r>
    </w:p>
    <w:p w:rsidR="00F706EC" w:rsidRPr="002A1C77" w:rsidRDefault="00F706EC" w:rsidP="00F706EC">
      <w:pPr>
        <w:spacing w:after="0" w:line="113" w:lineRule="atLeast"/>
        <w:jc w:val="center"/>
        <w:rPr>
          <w:rFonts w:ascii="Times New Roman" w:hAnsi="Times New Roman" w:cs="Times New Roman"/>
          <w:b/>
        </w:rPr>
      </w:pPr>
      <w:bookmarkStart w:id="0" w:name="_GoBack"/>
      <w:r w:rsidRPr="002A1C77">
        <w:rPr>
          <w:rFonts w:ascii="Times New Roman" w:hAnsi="Times New Roman" w:cs="Times New Roman"/>
          <w:b/>
        </w:rPr>
        <w:t>delta-9-tetrahidrocannabinol (THC),</w:t>
      </w:r>
    </w:p>
    <w:p w:rsidR="00F706EC" w:rsidRPr="002A1C77" w:rsidRDefault="00F706EC" w:rsidP="00F706EC">
      <w:pPr>
        <w:spacing w:after="0" w:line="113" w:lineRule="atLeast"/>
        <w:jc w:val="center"/>
        <w:rPr>
          <w:rFonts w:ascii="Times New Roman" w:hAnsi="Times New Roman" w:cs="Times New Roman"/>
          <w:b/>
          <w:lang w:eastAsia="es-ES"/>
        </w:rPr>
      </w:pPr>
      <w:proofErr w:type="spellStart"/>
      <w:r w:rsidRPr="002A1C77">
        <w:rPr>
          <w:rFonts w:ascii="Times New Roman" w:hAnsi="Times New Roman" w:cs="Times New Roman"/>
          <w:b/>
        </w:rPr>
        <w:t>cannabidiol</w:t>
      </w:r>
      <w:proofErr w:type="spellEnd"/>
    </w:p>
    <w:bookmarkEnd w:id="0"/>
    <w:p w:rsidR="00F706EC" w:rsidRPr="00197704" w:rsidRDefault="00F706EC" w:rsidP="00F706EC">
      <w:pPr>
        <w:spacing w:after="0" w:line="113" w:lineRule="atLeast"/>
        <w:jc w:val="center"/>
        <w:rPr>
          <w:rFonts w:ascii="Times New Roman" w:hAnsi="Times New Roman"/>
          <w:lang w:eastAsia="es-ES"/>
        </w:rPr>
      </w:pPr>
      <w:r w:rsidRPr="00197704">
        <w:rPr>
          <w:rFonts w:ascii="Times New Roman" w:hAnsi="Times New Roman"/>
          <w:bCs/>
          <w:lang w:eastAsia="es-ES"/>
        </w:rPr>
        <w:t> </w:t>
      </w:r>
    </w:p>
    <w:p w:rsidR="00F706EC" w:rsidRPr="00AA50F3" w:rsidRDefault="00F706EC" w:rsidP="00F706EC">
      <w:pPr>
        <w:spacing w:after="0" w:line="113" w:lineRule="atLeast"/>
        <w:jc w:val="both"/>
        <w:rPr>
          <w:rFonts w:ascii="Times New Roman" w:hAnsi="Times New Roman"/>
          <w:lang w:eastAsia="es-ES"/>
        </w:rPr>
      </w:pPr>
      <w:r w:rsidRPr="00AA50F3">
        <w:rPr>
          <w:rFonts w:ascii="Times New Roman" w:hAnsi="Times New Roman"/>
          <w:b/>
          <w:bCs/>
          <w:lang w:eastAsia="es-ES"/>
        </w:rPr>
        <w:t xml:space="preserve">Lea </w:t>
      </w:r>
      <w:r>
        <w:rPr>
          <w:rFonts w:ascii="Times New Roman" w:hAnsi="Times New Roman"/>
          <w:b/>
          <w:bCs/>
          <w:lang w:eastAsia="es-ES"/>
        </w:rPr>
        <w:t>este folleto</w:t>
      </w:r>
      <w:r w:rsidRPr="00AA50F3">
        <w:rPr>
          <w:rFonts w:ascii="Times New Roman" w:hAnsi="Times New Roman"/>
          <w:b/>
          <w:bCs/>
          <w:lang w:eastAsia="es-ES"/>
        </w:rPr>
        <w:t xml:space="preserve"> detenidamente antes de empezar a tomar est</w:t>
      </w:r>
      <w:r>
        <w:rPr>
          <w:rFonts w:ascii="Times New Roman" w:hAnsi="Times New Roman"/>
          <w:b/>
          <w:bCs/>
          <w:lang w:eastAsia="es-ES"/>
        </w:rPr>
        <w:t>a</w:t>
      </w:r>
      <w:r w:rsidRPr="00AA50F3">
        <w:rPr>
          <w:rFonts w:ascii="Times New Roman" w:hAnsi="Times New Roman"/>
          <w:b/>
          <w:bCs/>
          <w:lang w:eastAsia="es-ES"/>
        </w:rPr>
        <w:t xml:space="preserve"> </w:t>
      </w:r>
      <w:r>
        <w:rPr>
          <w:rFonts w:ascii="Times New Roman" w:hAnsi="Times New Roman"/>
          <w:b/>
          <w:bCs/>
          <w:lang w:eastAsia="es-ES"/>
        </w:rPr>
        <w:t>sustancia. C</w:t>
      </w:r>
      <w:r w:rsidRPr="00AA50F3">
        <w:rPr>
          <w:rFonts w:ascii="Times New Roman" w:hAnsi="Times New Roman"/>
          <w:b/>
          <w:bCs/>
          <w:lang w:eastAsia="es-ES"/>
        </w:rPr>
        <w:t>ontiene información importante para usted.</w:t>
      </w:r>
    </w:p>
    <w:p w:rsidR="00F706EC" w:rsidRPr="00AA50F3" w:rsidRDefault="00F706EC" w:rsidP="00F706EC">
      <w:pPr>
        <w:spacing w:after="0" w:line="113" w:lineRule="atLeast"/>
        <w:jc w:val="both"/>
        <w:rPr>
          <w:rFonts w:ascii="Times New Roman" w:hAnsi="Times New Roman"/>
          <w:lang w:eastAsia="es-ES"/>
        </w:rPr>
      </w:pPr>
      <w:r w:rsidRPr="00AA50F3">
        <w:rPr>
          <w:rFonts w:ascii="Times New Roman" w:hAnsi="Times New Roman"/>
          <w:lang w:eastAsia="es-ES"/>
        </w:rPr>
        <w:t> </w:t>
      </w:r>
    </w:p>
    <w:p w:rsidR="00F706EC" w:rsidRPr="00AA50F3" w:rsidRDefault="00F706EC" w:rsidP="00F706EC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lang w:eastAsia="es-ES"/>
        </w:rPr>
      </w:pPr>
      <w:r w:rsidRPr="00AA50F3">
        <w:rPr>
          <w:rFonts w:ascii="Times New Roman" w:hAnsi="Times New Roman"/>
          <w:sz w:val="14"/>
          <w:szCs w:val="14"/>
          <w:lang w:eastAsia="es-ES"/>
        </w:rPr>
        <w:t>    </w:t>
      </w:r>
      <w:r w:rsidRPr="00AA50F3">
        <w:rPr>
          <w:rFonts w:ascii="Times New Roman" w:hAnsi="Times New Roman"/>
          <w:lang w:eastAsia="es-ES"/>
        </w:rPr>
        <w:t> Conserve este prospecto, ya que puede tener que volver a leerlo.</w:t>
      </w:r>
    </w:p>
    <w:p w:rsidR="00F706EC" w:rsidRPr="00AA50F3" w:rsidRDefault="00F706EC" w:rsidP="00F706EC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lang w:eastAsia="es-ES"/>
        </w:rPr>
      </w:pPr>
      <w:r w:rsidRPr="00AA50F3">
        <w:rPr>
          <w:rFonts w:ascii="Times New Roman" w:hAnsi="Times New Roman"/>
          <w:sz w:val="14"/>
          <w:szCs w:val="14"/>
          <w:lang w:eastAsia="es-ES"/>
        </w:rPr>
        <w:t>    </w:t>
      </w:r>
      <w:r w:rsidRPr="00AA50F3">
        <w:rPr>
          <w:rFonts w:ascii="Times New Roman" w:hAnsi="Times New Roman"/>
          <w:lang w:eastAsia="es-ES"/>
        </w:rPr>
        <w:t> Si tiene alguna duda, consulte a su médico o farm</w:t>
      </w:r>
      <w:r>
        <w:rPr>
          <w:rFonts w:ascii="Times New Roman" w:hAnsi="Times New Roman"/>
          <w:lang w:eastAsia="es-ES"/>
        </w:rPr>
        <w:t>acéutico o educador social</w:t>
      </w:r>
    </w:p>
    <w:p w:rsidR="00F706EC" w:rsidRPr="00AA50F3" w:rsidRDefault="00F706EC" w:rsidP="00F706EC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lang w:eastAsia="es-ES"/>
        </w:rPr>
      </w:pPr>
      <w:r w:rsidRPr="00AA50F3">
        <w:rPr>
          <w:rFonts w:ascii="Times New Roman" w:hAnsi="Times New Roman"/>
          <w:sz w:val="14"/>
          <w:szCs w:val="14"/>
          <w:lang w:eastAsia="es-ES"/>
        </w:rPr>
        <w:t>    </w:t>
      </w:r>
      <w:r w:rsidRPr="00AA50F3">
        <w:rPr>
          <w:rFonts w:ascii="Times New Roman" w:hAnsi="Times New Roman"/>
          <w:lang w:eastAsia="es-ES"/>
        </w:rPr>
        <w:t> Si experimenta efectos adversos, consulte a su médico o farmacéutico, incluso si se trata de efectos adversos que no aparecen en este prospecto. Ver sección 4.</w:t>
      </w:r>
    </w:p>
    <w:p w:rsidR="00F706EC" w:rsidRPr="00AA50F3" w:rsidRDefault="00F706EC" w:rsidP="00F706EC">
      <w:pPr>
        <w:spacing w:after="0" w:line="113" w:lineRule="atLeast"/>
        <w:jc w:val="both"/>
        <w:rPr>
          <w:rFonts w:ascii="Times New Roman" w:hAnsi="Times New Roman"/>
          <w:lang w:eastAsia="es-ES"/>
        </w:rPr>
      </w:pPr>
      <w:r w:rsidRPr="00AA50F3">
        <w:rPr>
          <w:rFonts w:ascii="Times New Roman" w:hAnsi="Times New Roman"/>
          <w:lang w:eastAsia="es-ES"/>
        </w:rPr>
        <w:t> </w:t>
      </w:r>
    </w:p>
    <w:p w:rsidR="00F706EC" w:rsidRPr="00AA50F3" w:rsidRDefault="00F706EC" w:rsidP="00F706EC">
      <w:pPr>
        <w:spacing w:after="0"/>
        <w:ind w:left="567"/>
        <w:jc w:val="both"/>
        <w:rPr>
          <w:rFonts w:ascii="Times New Roman" w:hAnsi="Times New Roman"/>
          <w:lang w:eastAsia="es-ES"/>
        </w:rPr>
      </w:pPr>
    </w:p>
    <w:p w:rsidR="00F706EC" w:rsidRPr="00F706EC" w:rsidRDefault="00F706EC" w:rsidP="00F706EC">
      <w:pPr>
        <w:pStyle w:val="Prrafodelista"/>
        <w:numPr>
          <w:ilvl w:val="0"/>
          <w:numId w:val="5"/>
        </w:numPr>
        <w:shd w:val="clear" w:color="auto" w:fill="FFFFFF"/>
        <w:spacing w:after="67" w:line="240" w:lineRule="auto"/>
        <w:outlineLvl w:val="0"/>
        <w:rPr>
          <w:rFonts w:ascii="Helvetica" w:hAnsi="Helvetica" w:cs="Helvetica"/>
          <w:b/>
          <w:bCs/>
          <w:color w:val="333333"/>
          <w:kern w:val="36"/>
          <w:sz w:val="30"/>
          <w:szCs w:val="30"/>
          <w:lang w:eastAsia="es-ES"/>
        </w:rPr>
      </w:pPr>
      <w:r w:rsidRPr="00F706EC">
        <w:rPr>
          <w:rFonts w:ascii="Helvetica" w:hAnsi="Helvetica" w:cs="Helvetica"/>
          <w:b/>
          <w:bCs/>
          <w:color w:val="333333"/>
          <w:kern w:val="36"/>
          <w:sz w:val="30"/>
          <w:szCs w:val="30"/>
          <w:lang w:eastAsia="es-ES"/>
        </w:rPr>
        <w:t>Qué es Cannabis Sativa y para qué se utiliza</w:t>
      </w:r>
    </w:p>
    <w:p w:rsidR="00F706EC" w:rsidRDefault="00F706EC" w:rsidP="00F706EC">
      <w:pPr>
        <w:jc w:val="both"/>
        <w:rPr>
          <w:rFonts w:ascii="Times New Roman" w:hAnsi="Times New Roman"/>
          <w:lang w:eastAsia="es-ES"/>
        </w:rPr>
      </w:pPr>
      <w:r w:rsidRPr="00AF79D7">
        <w:rPr>
          <w:rFonts w:ascii="Times New Roman" w:hAnsi="Times New Roman"/>
          <w:bCs/>
        </w:rPr>
        <w:t>Cannabis Sativa</w:t>
      </w:r>
      <w:r w:rsidRPr="00AF79D7">
        <w:rPr>
          <w:rFonts w:ascii="Times New Roman" w:hAnsi="Times New Roman"/>
          <w:b/>
          <w:bCs/>
        </w:rPr>
        <w:t xml:space="preserve"> </w:t>
      </w:r>
      <w:r w:rsidRPr="00AF79D7">
        <w:rPr>
          <w:rFonts w:ascii="Times New Roman" w:hAnsi="Times New Roman"/>
        </w:rPr>
        <w:t>es una planta está formada, al menos, por 545 componentes químicos, de los cuales alrededor de 104 son cannabinoides.</w:t>
      </w:r>
      <w:r w:rsidRPr="00AA50F3">
        <w:rPr>
          <w:rFonts w:ascii="Times New Roman" w:hAnsi="Times New Roman"/>
          <w:lang w:eastAsia="es-ES"/>
        </w:rPr>
        <w:t> </w:t>
      </w:r>
    </w:p>
    <w:p w:rsidR="00F706EC" w:rsidRPr="00AF79D7" w:rsidRDefault="00F706EC" w:rsidP="00F706EC">
      <w:pPr>
        <w:jc w:val="both"/>
        <w:rPr>
          <w:rFonts w:ascii="Times New Roman" w:hAnsi="Times New Roman"/>
        </w:rPr>
      </w:pPr>
      <w:r w:rsidRPr="00AF79D7">
        <w:rPr>
          <w:rFonts w:ascii="Times New Roman" w:hAnsi="Times New Roman"/>
          <w:lang w:eastAsia="es-ES"/>
        </w:rPr>
        <w:t xml:space="preserve">Los efectos de Cannabis Sativa se dan fundamentalmente a través de los </w:t>
      </w:r>
      <w:proofErr w:type="gramStart"/>
      <w:r w:rsidRPr="00AF79D7">
        <w:rPr>
          <w:rFonts w:ascii="Times New Roman" w:hAnsi="Times New Roman"/>
          <w:lang w:eastAsia="es-ES"/>
        </w:rPr>
        <w:t xml:space="preserve">cannabinoides </w:t>
      </w:r>
      <w:r>
        <w:rPr>
          <w:rFonts w:ascii="Times New Roman" w:hAnsi="Times New Roman"/>
          <w:lang w:eastAsia="es-ES"/>
        </w:rPr>
        <w:t xml:space="preserve"> d</w:t>
      </w:r>
      <w:r w:rsidRPr="00AF79D7">
        <w:rPr>
          <w:rFonts w:ascii="Times New Roman" w:hAnsi="Times New Roman"/>
        </w:rPr>
        <w:t>elta</w:t>
      </w:r>
      <w:proofErr w:type="gramEnd"/>
      <w:r w:rsidRPr="00AF79D7">
        <w:rPr>
          <w:rFonts w:ascii="Times New Roman" w:hAnsi="Times New Roman"/>
        </w:rPr>
        <w:t xml:space="preserve">-9-tetrahidrocannabinol y </w:t>
      </w:r>
      <w:proofErr w:type="spellStart"/>
      <w:r w:rsidRPr="00AF79D7">
        <w:rPr>
          <w:rFonts w:ascii="Times New Roman" w:hAnsi="Times New Roman"/>
        </w:rPr>
        <w:t>cannabidiol</w:t>
      </w:r>
      <w:proofErr w:type="spellEnd"/>
      <w:r w:rsidRPr="00AF79D7">
        <w:rPr>
          <w:rFonts w:ascii="Times New Roman" w:hAnsi="Times New Roman"/>
        </w:rPr>
        <w:t xml:space="preserve">. </w:t>
      </w:r>
    </w:p>
    <w:p w:rsidR="001C5385" w:rsidRDefault="00F706EC" w:rsidP="00F706EC">
      <w:pPr>
        <w:jc w:val="both"/>
        <w:rPr>
          <w:rFonts w:ascii="Times New Roman" w:hAnsi="Times New Roman"/>
          <w:color w:val="333333"/>
          <w:shd w:val="clear" w:color="auto" w:fill="FFFFFF"/>
        </w:rPr>
      </w:pPr>
      <w:r w:rsidRPr="00AF79D7">
        <w:rPr>
          <w:rFonts w:ascii="Times New Roman" w:hAnsi="Times New Roman"/>
        </w:rPr>
        <w:t xml:space="preserve">Ambos están comercializados en forma de pulverización oral y </w:t>
      </w:r>
      <w:r w:rsidRPr="00AF79D7">
        <w:rPr>
          <w:rFonts w:ascii="Times New Roman" w:hAnsi="Times New Roman"/>
          <w:color w:val="333333"/>
          <w:shd w:val="clear" w:color="auto" w:fill="FFFFFF"/>
        </w:rPr>
        <w:t xml:space="preserve">están indicado como tratamiento para la mejoría de los la esclerosis múltiple. </w:t>
      </w:r>
    </w:p>
    <w:p w:rsidR="00F706EC" w:rsidRDefault="00F706EC" w:rsidP="00F706EC">
      <w:pPr>
        <w:jc w:val="both"/>
        <w:rPr>
          <w:rFonts w:ascii="Times New Roman" w:hAnsi="Times New Roman"/>
          <w:color w:val="333333"/>
          <w:shd w:val="clear" w:color="auto" w:fill="FFFFFF"/>
        </w:rPr>
      </w:pPr>
      <w:r w:rsidRPr="00AF79D7">
        <w:rPr>
          <w:rFonts w:ascii="Times New Roman" w:hAnsi="Times New Roman"/>
          <w:color w:val="333333"/>
          <w:shd w:val="clear" w:color="auto" w:fill="FFFFFF"/>
        </w:rPr>
        <w:t>En forma no comercializada se utiliza</w:t>
      </w:r>
      <w:r>
        <w:rPr>
          <w:rFonts w:ascii="Times New Roman" w:hAnsi="Times New Roman"/>
          <w:color w:val="333333"/>
          <w:shd w:val="clear" w:color="auto" w:fill="FFFFFF"/>
        </w:rPr>
        <w:t>n</w:t>
      </w:r>
      <w:r w:rsidRPr="00AF79D7">
        <w:rPr>
          <w:rFonts w:ascii="Times New Roman" w:hAnsi="Times New Roman"/>
          <w:color w:val="333333"/>
          <w:shd w:val="clear" w:color="auto" w:fill="FFFFFF"/>
        </w:rPr>
        <w:t xml:space="preserve"> de forma recreativa. </w:t>
      </w:r>
    </w:p>
    <w:p w:rsidR="00F706EC" w:rsidRDefault="00F706EC" w:rsidP="00F706EC">
      <w:pPr>
        <w:jc w:val="both"/>
        <w:rPr>
          <w:rFonts w:ascii="Times New Roman" w:hAnsi="Times New Roman"/>
          <w:lang w:eastAsia="es-ES"/>
        </w:rPr>
      </w:pPr>
      <w:r w:rsidRPr="000274ED">
        <w:rPr>
          <w:rFonts w:ascii="Times New Roman" w:hAnsi="Times New Roman"/>
          <w:lang w:eastAsia="es-ES"/>
        </w:rPr>
        <w:t xml:space="preserve">En otros países actualmente se encuentra aprobado para el tratamiento de las náuseas y los vómitos asociados a la quimioterapia en pacientes que no responden al tratamiento convencional y también está indicado para la anorexia asociada a la pérdida de peso en pacientes con SIDA. </w:t>
      </w:r>
    </w:p>
    <w:p w:rsidR="00F706EC" w:rsidRPr="000274ED" w:rsidRDefault="00F706EC" w:rsidP="00F706EC">
      <w:pPr>
        <w:jc w:val="both"/>
        <w:rPr>
          <w:rFonts w:ascii="Times New Roman" w:hAnsi="Times New Roman"/>
          <w:lang w:eastAsia="es-ES"/>
        </w:rPr>
      </w:pPr>
      <w:r w:rsidRPr="000274ED">
        <w:rPr>
          <w:rFonts w:ascii="Times New Roman" w:hAnsi="Times New Roman"/>
          <w:lang w:eastAsia="es-ES"/>
        </w:rPr>
        <w:t>Asimismo, se ha utilizado en diversos ensayos clínicos para el tratamiento de patologías como el dolor crónico, la enfermedad de Alzheimer, el síndrome del colon irritable o la dependencia a drogas tales como el cannabis o los opioides.</w:t>
      </w:r>
    </w:p>
    <w:p w:rsidR="00F706EC" w:rsidRDefault="00F706EC" w:rsidP="00F706EC">
      <w:pPr>
        <w:spacing w:after="0" w:line="113" w:lineRule="atLeast"/>
        <w:rPr>
          <w:rFonts w:ascii="Times New Roman" w:hAnsi="Times New Roman"/>
          <w:lang w:eastAsia="es-ES"/>
        </w:rPr>
      </w:pPr>
    </w:p>
    <w:p w:rsidR="00F706EC" w:rsidRDefault="00F706EC" w:rsidP="00F706EC">
      <w:pPr>
        <w:spacing w:after="0" w:line="113" w:lineRule="atLeast"/>
        <w:rPr>
          <w:rFonts w:ascii="Times New Roman" w:hAnsi="Times New Roman"/>
          <w:lang w:eastAsia="es-ES"/>
        </w:rPr>
      </w:pPr>
    </w:p>
    <w:p w:rsidR="00F706EC" w:rsidRPr="00F706EC" w:rsidRDefault="00F706EC" w:rsidP="00F706EC">
      <w:pPr>
        <w:pStyle w:val="Prrafodelista"/>
        <w:numPr>
          <w:ilvl w:val="0"/>
          <w:numId w:val="5"/>
        </w:numPr>
        <w:spacing w:after="0" w:line="113" w:lineRule="atLeast"/>
        <w:rPr>
          <w:rFonts w:ascii="Times New Roman" w:hAnsi="Times New Roman"/>
          <w:lang w:eastAsia="es-ES"/>
        </w:rPr>
      </w:pPr>
      <w:r w:rsidRPr="00F706EC">
        <w:rPr>
          <w:rFonts w:ascii="Helvetica" w:hAnsi="Helvetica" w:cs="Helvetica"/>
          <w:b/>
          <w:bCs/>
          <w:color w:val="333333"/>
          <w:kern w:val="36"/>
          <w:sz w:val="30"/>
          <w:szCs w:val="30"/>
          <w:lang w:eastAsia="es-ES"/>
        </w:rPr>
        <w:t>Forma de presentación</w:t>
      </w:r>
    </w:p>
    <w:p w:rsidR="00F706EC" w:rsidRDefault="00F706EC" w:rsidP="00F706EC">
      <w:pPr>
        <w:shd w:val="clear" w:color="auto" w:fill="FFFFFF"/>
        <w:spacing w:after="67"/>
        <w:outlineLvl w:val="0"/>
        <w:rPr>
          <w:rFonts w:ascii="Times New Roman" w:hAnsi="Times New Roman"/>
          <w:bCs/>
        </w:rPr>
      </w:pPr>
      <w:r w:rsidRPr="00AF79D7">
        <w:rPr>
          <w:rFonts w:ascii="Times New Roman" w:hAnsi="Times New Roman"/>
          <w:bCs/>
        </w:rPr>
        <w:t>Cannabis Sativa</w:t>
      </w:r>
      <w:r>
        <w:rPr>
          <w:rFonts w:ascii="Times New Roman" w:hAnsi="Times New Roman"/>
          <w:bCs/>
        </w:rPr>
        <w:t xml:space="preserve"> se consume mayoritariamente por vía fumada, inhalada y menos frecuentemente por vía oral. </w:t>
      </w:r>
      <w:r w:rsidRPr="008B61C3">
        <w:t>(aceites, pasteles, infusiones)</w:t>
      </w:r>
    </w:p>
    <w:p w:rsidR="00F706EC" w:rsidRDefault="00F706EC" w:rsidP="00F706EC">
      <w:pPr>
        <w:shd w:val="clear" w:color="auto" w:fill="FFFFFF"/>
        <w:spacing w:after="67"/>
        <w:outlineLvl w:val="0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Hachis</w:t>
      </w:r>
      <w:proofErr w:type="spellEnd"/>
    </w:p>
    <w:p w:rsidR="00F706EC" w:rsidRDefault="00F706EC" w:rsidP="00F706EC">
      <w:pPr>
        <w:shd w:val="clear" w:color="auto" w:fill="FFFFFF"/>
        <w:spacing w:after="67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Marihuana</w:t>
      </w:r>
    </w:p>
    <w:p w:rsidR="00F706EC" w:rsidRDefault="00F706EC" w:rsidP="00F706EC">
      <w:pPr>
        <w:shd w:val="clear" w:color="auto" w:fill="FFFFFF"/>
        <w:spacing w:after="67"/>
        <w:outlineLvl w:val="0"/>
        <w:rPr>
          <w:color w:val="333333"/>
          <w:shd w:val="clear" w:color="auto" w:fill="FFFFFF"/>
        </w:rPr>
      </w:pPr>
      <w:r>
        <w:rPr>
          <w:rFonts w:ascii="Times New Roman" w:hAnsi="Times New Roman"/>
          <w:bCs/>
        </w:rPr>
        <w:t>La combinación d</w:t>
      </w:r>
      <w:r w:rsidRPr="00AF79D7">
        <w:rPr>
          <w:rFonts w:ascii="Times New Roman" w:hAnsi="Times New Roman"/>
        </w:rPr>
        <w:t xml:space="preserve">elta-9-tetrahidrocannabinol y </w:t>
      </w:r>
      <w:proofErr w:type="spellStart"/>
      <w:r w:rsidRPr="00AF79D7">
        <w:rPr>
          <w:rFonts w:ascii="Times New Roman" w:hAnsi="Times New Roman"/>
        </w:rPr>
        <w:t>cannabidiol</w:t>
      </w:r>
      <w:proofErr w:type="spellEnd"/>
      <w:r>
        <w:rPr>
          <w:rFonts w:ascii="Times New Roman" w:hAnsi="Times New Roman"/>
        </w:rPr>
        <w:t xml:space="preserve"> se presenta en forma s</w:t>
      </w:r>
      <w:r>
        <w:rPr>
          <w:color w:val="333333"/>
          <w:shd w:val="clear" w:color="auto" w:fill="FFFFFF"/>
        </w:rPr>
        <w:t xml:space="preserve">olución en envase pulverizado y solo debe </w:t>
      </w:r>
      <w:proofErr w:type="gramStart"/>
      <w:r>
        <w:rPr>
          <w:color w:val="333333"/>
          <w:shd w:val="clear" w:color="auto" w:fill="FFFFFF"/>
        </w:rPr>
        <w:t>ser  utilizado</w:t>
      </w:r>
      <w:proofErr w:type="gramEnd"/>
      <w:r>
        <w:rPr>
          <w:color w:val="333333"/>
          <w:shd w:val="clear" w:color="auto" w:fill="FFFFFF"/>
        </w:rPr>
        <w:t xml:space="preserve"> por vía bucal</w:t>
      </w:r>
    </w:p>
    <w:p w:rsidR="00F706EC" w:rsidRDefault="00F706EC" w:rsidP="00F706EC">
      <w:pPr>
        <w:shd w:val="clear" w:color="auto" w:fill="FFFFFF"/>
        <w:spacing w:after="67"/>
        <w:outlineLvl w:val="0"/>
        <w:rPr>
          <w:color w:val="333333"/>
          <w:shd w:val="clear" w:color="auto" w:fill="FFFFFF"/>
        </w:rPr>
      </w:pPr>
      <w:proofErr w:type="spellStart"/>
      <w:r>
        <w:rPr>
          <w:color w:val="333333"/>
          <w:shd w:val="clear" w:color="auto" w:fill="FFFFFF"/>
        </w:rPr>
        <w:t>C</w:t>
      </w:r>
      <w:r w:rsidRPr="000274ED">
        <w:rPr>
          <w:color w:val="333333"/>
          <w:shd w:val="clear" w:color="auto" w:fill="FFFFFF"/>
        </w:rPr>
        <w:t>annabidiol</w:t>
      </w:r>
      <w:proofErr w:type="spellEnd"/>
      <w:r>
        <w:rPr>
          <w:color w:val="333333"/>
          <w:shd w:val="clear" w:color="auto" w:fill="FFFFFF"/>
        </w:rPr>
        <w:t xml:space="preserve"> se puede hallar en forma de solución oral. </w:t>
      </w:r>
    </w:p>
    <w:p w:rsidR="00F706EC" w:rsidRDefault="00F706EC" w:rsidP="00F706EC">
      <w:pPr>
        <w:shd w:val="clear" w:color="auto" w:fill="FFFFFF"/>
        <w:spacing w:after="67"/>
        <w:outlineLvl w:val="0"/>
        <w:rPr>
          <w:color w:val="333333"/>
          <w:shd w:val="clear" w:color="auto" w:fill="FFFFFF"/>
        </w:rPr>
      </w:pPr>
      <w:r w:rsidRPr="00A72204">
        <w:rPr>
          <w:color w:val="333333"/>
          <w:shd w:val="clear" w:color="auto" w:fill="FFFFFF"/>
        </w:rPr>
        <w:t>Existen otras vías como la transdérmica, intravenosa, rectal, sublingual o intraocular, que se han utilizado con fines terapéuticos o de investigación.</w:t>
      </w:r>
    </w:p>
    <w:p w:rsidR="00F706EC" w:rsidRPr="00F706EC" w:rsidRDefault="00F706EC" w:rsidP="00F706EC">
      <w:pPr>
        <w:pStyle w:val="Prrafodelista"/>
        <w:numPr>
          <w:ilvl w:val="0"/>
          <w:numId w:val="5"/>
        </w:numPr>
        <w:shd w:val="clear" w:color="auto" w:fill="FFFFFF"/>
        <w:spacing w:after="67" w:line="240" w:lineRule="auto"/>
        <w:outlineLvl w:val="0"/>
        <w:rPr>
          <w:color w:val="333333"/>
          <w:shd w:val="clear" w:color="auto" w:fill="FFFFFF"/>
        </w:rPr>
      </w:pPr>
      <w:r w:rsidRPr="00F706EC">
        <w:rPr>
          <w:rFonts w:ascii="Helvetica" w:hAnsi="Helvetica" w:cs="Helvetica"/>
          <w:b/>
          <w:bCs/>
          <w:color w:val="333333"/>
          <w:kern w:val="36"/>
          <w:sz w:val="30"/>
          <w:szCs w:val="30"/>
          <w:lang w:eastAsia="es-ES"/>
        </w:rPr>
        <w:lastRenderedPageBreak/>
        <w:t>Especiales poblaciones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 w:line="145" w:lineRule="atLeast"/>
        <w:rPr>
          <w:rFonts w:ascii="Helvetica Neue" w:hAnsi="Helvetica Neue"/>
          <w:color w:val="333333"/>
          <w:sz w:val="22"/>
          <w:szCs w:val="22"/>
        </w:rPr>
      </w:pPr>
      <w:r>
        <w:rPr>
          <w:rStyle w:val="Textoennegrita"/>
          <w:color w:val="333333"/>
          <w:sz w:val="22"/>
          <w:szCs w:val="22"/>
        </w:rPr>
        <w:t>Población pediátrica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 w:line="145" w:lineRule="atLeast"/>
        <w:jc w:val="both"/>
        <w:rPr>
          <w:rFonts w:ascii="Helvetica Neue" w:hAnsi="Helvetica Neue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No se recomiendan en niños o adolescentes menores de 18 años.</w:t>
      </w:r>
      <w:r>
        <w:rPr>
          <w:rFonts w:ascii="Helvetica Neue" w:hAnsi="Helvetica Neue"/>
          <w:color w:val="333333"/>
          <w:sz w:val="22"/>
          <w:szCs w:val="22"/>
        </w:rPr>
        <w:t> 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 w:line="145" w:lineRule="atLeast"/>
        <w:jc w:val="both"/>
        <w:rPr>
          <w:rFonts w:ascii="Helvetica Neue" w:hAnsi="Helvetica Neue"/>
          <w:color w:val="333333"/>
          <w:sz w:val="22"/>
          <w:szCs w:val="22"/>
        </w:rPr>
      </w:pP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 w:line="145" w:lineRule="atLeast"/>
        <w:jc w:val="both"/>
        <w:rPr>
          <w:rFonts w:ascii="Helvetica Neue" w:hAnsi="Helvetica Neue"/>
          <w:color w:val="333333"/>
          <w:sz w:val="22"/>
          <w:szCs w:val="22"/>
        </w:rPr>
      </w:pPr>
      <w:r>
        <w:rPr>
          <w:rStyle w:val="Textoennegrita"/>
          <w:color w:val="333333"/>
          <w:sz w:val="22"/>
          <w:szCs w:val="22"/>
        </w:rPr>
        <w:t>Mujeres en edad fértil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 w:line="145" w:lineRule="atLeast"/>
        <w:jc w:val="both"/>
        <w:rPr>
          <w:rFonts w:ascii="Helvetica Neue" w:hAnsi="Helvetica Neue"/>
          <w:color w:val="333333"/>
          <w:sz w:val="11"/>
          <w:szCs w:val="11"/>
        </w:rPr>
      </w:pPr>
      <w:r>
        <w:rPr>
          <w:color w:val="333333"/>
          <w:sz w:val="22"/>
          <w:szCs w:val="22"/>
        </w:rPr>
        <w:t>Pueden reducir la eficacia de los anticonceptivos hormonales, por lo que las mujeres que utilicen este tipo de anticonceptivos deben usar un método de barrera adicional.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333333"/>
          <w:sz w:val="12"/>
          <w:szCs w:val="12"/>
        </w:rPr>
      </w:pPr>
      <w:r>
        <w:rPr>
          <w:rStyle w:val="Textoennegrita"/>
          <w:color w:val="333333"/>
          <w:sz w:val="22"/>
          <w:szCs w:val="22"/>
        </w:rPr>
        <w:t> 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 w:line="145" w:lineRule="atLeast"/>
        <w:rPr>
          <w:rFonts w:ascii="Helvetica Neue" w:hAnsi="Helvetica Neue"/>
          <w:color w:val="333333"/>
          <w:sz w:val="22"/>
          <w:szCs w:val="22"/>
        </w:rPr>
      </w:pPr>
      <w:r>
        <w:rPr>
          <w:rStyle w:val="Textoennegrita"/>
          <w:color w:val="333333"/>
          <w:sz w:val="22"/>
          <w:szCs w:val="22"/>
        </w:rPr>
        <w:t>Ancianos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 w:line="145" w:lineRule="atLeast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Los pacientes ancianos pueden ser más propensos a desarrollar algunas reacciones adversas sobre el sistema nervioso central.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 w:line="145" w:lineRule="atLeast"/>
        <w:jc w:val="both"/>
        <w:rPr>
          <w:rFonts w:ascii="Helvetica Neue" w:hAnsi="Helvetica Neue"/>
          <w:color w:val="333333"/>
          <w:sz w:val="12"/>
          <w:szCs w:val="12"/>
        </w:rPr>
      </w:pP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 w:line="145" w:lineRule="atLeast"/>
        <w:jc w:val="both"/>
        <w:rPr>
          <w:rFonts w:ascii="Helvetica Neue" w:hAnsi="Helvetica Neue"/>
          <w:color w:val="333333"/>
          <w:sz w:val="22"/>
          <w:szCs w:val="22"/>
        </w:rPr>
      </w:pPr>
      <w:r>
        <w:rPr>
          <w:rStyle w:val="Textoennegrita"/>
          <w:color w:val="333333"/>
          <w:sz w:val="22"/>
          <w:szCs w:val="22"/>
        </w:rPr>
        <w:t>Pacientes</w:t>
      </w:r>
      <w:r>
        <w:rPr>
          <w:rFonts w:ascii="Helvetica Neue" w:hAnsi="Helvetica Neue"/>
          <w:color w:val="333333"/>
          <w:sz w:val="22"/>
          <w:szCs w:val="22"/>
        </w:rPr>
        <w:t> </w:t>
      </w:r>
      <w:r>
        <w:rPr>
          <w:rStyle w:val="Textoennegrita"/>
          <w:color w:val="333333"/>
          <w:sz w:val="22"/>
          <w:szCs w:val="22"/>
        </w:rPr>
        <w:t>con</w:t>
      </w:r>
      <w:r>
        <w:rPr>
          <w:rFonts w:ascii="Helvetica Neue" w:hAnsi="Helvetica Neue"/>
          <w:color w:val="333333"/>
          <w:sz w:val="22"/>
          <w:szCs w:val="22"/>
        </w:rPr>
        <w:t> </w:t>
      </w:r>
      <w:r>
        <w:rPr>
          <w:rStyle w:val="Textoennegrita"/>
          <w:color w:val="333333"/>
          <w:sz w:val="22"/>
          <w:szCs w:val="22"/>
        </w:rPr>
        <w:t>insuficiencia</w:t>
      </w:r>
      <w:r>
        <w:rPr>
          <w:rFonts w:ascii="Helvetica Neue" w:hAnsi="Helvetica Neue"/>
          <w:color w:val="333333"/>
          <w:sz w:val="22"/>
          <w:szCs w:val="22"/>
        </w:rPr>
        <w:t> </w:t>
      </w:r>
      <w:r>
        <w:rPr>
          <w:rStyle w:val="Textoennegrita"/>
          <w:color w:val="333333"/>
          <w:sz w:val="22"/>
          <w:szCs w:val="22"/>
        </w:rPr>
        <w:t>hepática</w:t>
      </w:r>
      <w:r>
        <w:rPr>
          <w:rFonts w:ascii="Helvetica Neue" w:hAnsi="Helvetica Neue"/>
          <w:color w:val="333333"/>
          <w:sz w:val="22"/>
          <w:szCs w:val="22"/>
        </w:rPr>
        <w:t> </w:t>
      </w:r>
      <w:r>
        <w:rPr>
          <w:rStyle w:val="Textoennegrita"/>
          <w:color w:val="333333"/>
          <w:sz w:val="22"/>
          <w:szCs w:val="22"/>
        </w:rPr>
        <w:t>o</w:t>
      </w:r>
      <w:r>
        <w:rPr>
          <w:rFonts w:ascii="Helvetica Neue" w:hAnsi="Helvetica Neue"/>
          <w:color w:val="333333"/>
          <w:sz w:val="22"/>
          <w:szCs w:val="22"/>
        </w:rPr>
        <w:t> </w:t>
      </w:r>
      <w:r>
        <w:rPr>
          <w:rStyle w:val="Textoennegrita"/>
          <w:color w:val="333333"/>
          <w:sz w:val="22"/>
          <w:szCs w:val="22"/>
        </w:rPr>
        <w:t>renal</w:t>
      </w:r>
      <w:r>
        <w:rPr>
          <w:rFonts w:ascii="Helvetica Neue" w:hAnsi="Helvetica Neue"/>
          <w:color w:val="333333"/>
          <w:sz w:val="22"/>
          <w:szCs w:val="22"/>
        </w:rPr>
        <w:t> </w:t>
      </w:r>
      <w:r>
        <w:rPr>
          <w:rStyle w:val="Textoennegrita"/>
          <w:color w:val="333333"/>
          <w:sz w:val="22"/>
          <w:szCs w:val="22"/>
        </w:rPr>
        <w:t>significativa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 w:line="145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No se recomiendan en pacientes con insuficiencia hepática moderada o grave debido a la falta de datos sobre la posible acumulación de </w:t>
      </w:r>
      <w:r w:rsidRPr="00197704">
        <w:rPr>
          <w:color w:val="333333"/>
          <w:sz w:val="22"/>
          <w:szCs w:val="22"/>
        </w:rPr>
        <w:t xml:space="preserve">delta-9-tetrahidrocannabinol </w:t>
      </w:r>
      <w:r>
        <w:rPr>
          <w:color w:val="333333"/>
          <w:sz w:val="22"/>
          <w:szCs w:val="22"/>
        </w:rPr>
        <w:t xml:space="preserve">y </w:t>
      </w:r>
      <w:proofErr w:type="spellStart"/>
      <w:r>
        <w:rPr>
          <w:color w:val="333333"/>
          <w:sz w:val="22"/>
          <w:szCs w:val="22"/>
        </w:rPr>
        <w:t>cannabidiol</w:t>
      </w:r>
      <w:proofErr w:type="spellEnd"/>
      <w:r>
        <w:rPr>
          <w:color w:val="333333"/>
          <w:sz w:val="22"/>
          <w:szCs w:val="22"/>
        </w:rPr>
        <w:t xml:space="preserve"> con la administración prolongada.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 w:line="145" w:lineRule="atLeast"/>
        <w:rPr>
          <w:color w:val="333333"/>
          <w:sz w:val="22"/>
          <w:szCs w:val="22"/>
        </w:rPr>
      </w:pP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 w:line="145" w:lineRule="atLeast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En pacientes con insuficiencia renal los efectos pueden ser excesivos o prolongados.</w:t>
      </w:r>
      <w:r>
        <w:rPr>
          <w:rFonts w:ascii="Helvetica Neue" w:hAnsi="Helvetica Neue"/>
          <w:color w:val="333333"/>
          <w:sz w:val="12"/>
          <w:szCs w:val="12"/>
          <w:shd w:val="clear" w:color="auto" w:fill="FFFFFF"/>
        </w:rPr>
        <w:t> </w:t>
      </w:r>
      <w:r>
        <w:rPr>
          <w:color w:val="333333"/>
          <w:sz w:val="22"/>
          <w:szCs w:val="22"/>
          <w:shd w:val="clear" w:color="auto" w:fill="FFFFFF"/>
        </w:rPr>
        <w:t xml:space="preserve">Se recomienda una evaluación clínica frecuente por parte de un médico en estos casos. 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 w:line="145" w:lineRule="atLeast"/>
        <w:rPr>
          <w:color w:val="333333"/>
          <w:sz w:val="22"/>
          <w:szCs w:val="22"/>
          <w:shd w:val="clear" w:color="auto" w:fill="FFFFFF"/>
        </w:rPr>
      </w:pP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 w:line="145" w:lineRule="atLeast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La interrupción brusca del consumo puede </w:t>
      </w:r>
      <w:proofErr w:type="gramStart"/>
      <w:r>
        <w:rPr>
          <w:color w:val="333333"/>
          <w:sz w:val="22"/>
          <w:szCs w:val="22"/>
          <w:shd w:val="clear" w:color="auto" w:fill="FFFFFF"/>
        </w:rPr>
        <w:t>ocasionar  trastornos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del sueño, del estado emocional o del apetito en algunos pacientes. 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 w:line="145" w:lineRule="atLeast"/>
        <w:rPr>
          <w:color w:val="333333"/>
          <w:sz w:val="22"/>
          <w:szCs w:val="22"/>
          <w:shd w:val="clear" w:color="auto" w:fill="FFFFFF"/>
        </w:rPr>
      </w:pPr>
    </w:p>
    <w:p w:rsidR="00F706EC" w:rsidRPr="00F706EC" w:rsidRDefault="00F706EC" w:rsidP="00F706EC">
      <w:pPr>
        <w:pStyle w:val="Ttulo2"/>
        <w:keepNext/>
        <w:keepLines/>
        <w:numPr>
          <w:ilvl w:val="0"/>
          <w:numId w:val="5"/>
        </w:numPr>
        <w:shd w:val="clear" w:color="auto" w:fill="FFFFFF"/>
        <w:suppressAutoHyphens/>
        <w:spacing w:before="0" w:beforeAutospacing="0" w:after="80" w:afterAutospacing="0"/>
        <w:rPr>
          <w:rFonts w:ascii="Helvetica Neue" w:hAnsi="Helvetica Neue"/>
          <w:color w:val="333333"/>
          <w:sz w:val="30"/>
          <w:szCs w:val="30"/>
        </w:rPr>
      </w:pPr>
      <w:r w:rsidRPr="00F706EC">
        <w:rPr>
          <w:rFonts w:ascii="Helvetica Neue" w:hAnsi="Helvetica Neue"/>
          <w:color w:val="333333"/>
          <w:sz w:val="30"/>
          <w:szCs w:val="30"/>
        </w:rPr>
        <w:t xml:space="preserve">Reacciones adversas 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120" w:afterAutospacing="0" w:line="145" w:lineRule="atLeast"/>
        <w:rPr>
          <w:rFonts w:ascii="Helvetica Neue" w:hAnsi="Helvetica Neue"/>
          <w:color w:val="333333"/>
          <w:sz w:val="22"/>
          <w:szCs w:val="22"/>
        </w:rPr>
      </w:pPr>
      <w:r w:rsidRPr="00041366">
        <w:rPr>
          <w:rFonts w:ascii="Helvetica Neue" w:hAnsi="Helvetica Neue"/>
          <w:color w:val="333333"/>
          <w:sz w:val="22"/>
          <w:szCs w:val="22"/>
        </w:rPr>
        <w:t>Se han observado reacciones adversas que podrían estar asociadas con la vía de administración de</w:t>
      </w:r>
      <w:r>
        <w:rPr>
          <w:rFonts w:ascii="Helvetica Neue" w:hAnsi="Helvetica Neue"/>
          <w:color w:val="333333"/>
          <w:sz w:val="22"/>
          <w:szCs w:val="22"/>
        </w:rPr>
        <w:t xml:space="preserve"> la sustancia. 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120" w:afterAutospacing="0" w:line="145" w:lineRule="atLeast"/>
        <w:rPr>
          <w:rFonts w:ascii="Helvetica Neue" w:hAnsi="Helvetica Neue"/>
          <w:color w:val="333333"/>
          <w:sz w:val="22"/>
          <w:szCs w:val="22"/>
        </w:rPr>
      </w:pPr>
      <w:r>
        <w:rPr>
          <w:rFonts w:ascii="Helvetica Neue" w:hAnsi="Helvetica Neue"/>
          <w:color w:val="333333"/>
          <w:sz w:val="22"/>
          <w:szCs w:val="22"/>
        </w:rPr>
        <w:t>En los casos que se consume fumada con tabaco, a los efectos propios de estas sustancias hay que sumar los del</w:t>
      </w:r>
      <w:r w:rsidRPr="00041366">
        <w:rPr>
          <w:rFonts w:ascii="Helvetica Neue" w:hAnsi="Helvetica Neue"/>
          <w:color w:val="333333"/>
          <w:sz w:val="22"/>
          <w:szCs w:val="22"/>
        </w:rPr>
        <w:t xml:space="preserve"> </w:t>
      </w:r>
      <w:r>
        <w:rPr>
          <w:rFonts w:ascii="Helvetica Neue" w:hAnsi="Helvetica Neue"/>
          <w:color w:val="333333"/>
          <w:sz w:val="22"/>
          <w:szCs w:val="22"/>
        </w:rPr>
        <w:t xml:space="preserve">tabaco. 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120" w:afterAutospacing="0" w:line="145" w:lineRule="atLeast"/>
        <w:rPr>
          <w:rFonts w:ascii="Helvetica Neue" w:hAnsi="Helvetica Neue"/>
          <w:color w:val="333333"/>
          <w:sz w:val="22"/>
          <w:szCs w:val="22"/>
        </w:rPr>
      </w:pPr>
      <w:r w:rsidRPr="008269E6">
        <w:rPr>
          <w:rFonts w:ascii="Helvetica Neue" w:hAnsi="Helvetica Neue"/>
          <w:color w:val="333333"/>
          <w:sz w:val="22"/>
          <w:szCs w:val="22"/>
          <w:lang w:val="ca-ES"/>
        </w:rPr>
        <w:t xml:space="preserve">Las </w:t>
      </w:r>
      <w:proofErr w:type="spellStart"/>
      <w:r w:rsidRPr="008269E6">
        <w:rPr>
          <w:rFonts w:ascii="Helvetica Neue" w:hAnsi="Helvetica Neue"/>
          <w:color w:val="333333"/>
          <w:sz w:val="22"/>
          <w:szCs w:val="22"/>
          <w:lang w:val="ca-ES"/>
        </w:rPr>
        <w:t>transaminasas</w:t>
      </w:r>
      <w:proofErr w:type="spellEnd"/>
      <w:r w:rsidRPr="008269E6">
        <w:rPr>
          <w:rFonts w:ascii="Helvetica Neue" w:hAnsi="Helvetica Neue"/>
          <w:color w:val="333333"/>
          <w:sz w:val="22"/>
          <w:szCs w:val="22"/>
          <w:lang w:val="ca-ES"/>
        </w:rPr>
        <w:t xml:space="preserve"> en </w:t>
      </w:r>
      <w:proofErr w:type="spellStart"/>
      <w:r w:rsidRPr="008269E6">
        <w:rPr>
          <w:rFonts w:ascii="Helvetica Neue" w:hAnsi="Helvetica Neue"/>
          <w:color w:val="333333"/>
          <w:sz w:val="22"/>
          <w:szCs w:val="22"/>
          <w:lang w:val="ca-ES"/>
        </w:rPr>
        <w:t>suero</w:t>
      </w:r>
      <w:proofErr w:type="spellEnd"/>
      <w:r w:rsidRPr="008269E6">
        <w:rPr>
          <w:rFonts w:ascii="Helvetica Neue" w:hAnsi="Helvetica Neue"/>
          <w:color w:val="333333"/>
          <w:sz w:val="22"/>
          <w:szCs w:val="22"/>
          <w:lang w:val="ca-ES"/>
        </w:rPr>
        <w:t xml:space="preserve"> y los </w:t>
      </w:r>
      <w:proofErr w:type="spellStart"/>
      <w:r w:rsidRPr="008269E6">
        <w:rPr>
          <w:rFonts w:ascii="Helvetica Neue" w:hAnsi="Helvetica Neue"/>
          <w:color w:val="333333"/>
          <w:sz w:val="22"/>
          <w:szCs w:val="22"/>
          <w:lang w:val="ca-ES"/>
        </w:rPr>
        <w:t>niveles</w:t>
      </w:r>
      <w:proofErr w:type="spellEnd"/>
      <w:r w:rsidRPr="008269E6">
        <w:rPr>
          <w:rFonts w:ascii="Helvetica Neue" w:hAnsi="Helvetica Neue"/>
          <w:color w:val="333333"/>
          <w:sz w:val="22"/>
          <w:szCs w:val="22"/>
          <w:lang w:val="ca-ES"/>
        </w:rPr>
        <w:t xml:space="preserve"> de </w:t>
      </w:r>
      <w:proofErr w:type="spellStart"/>
      <w:r w:rsidRPr="008269E6">
        <w:rPr>
          <w:rFonts w:ascii="Helvetica Neue" w:hAnsi="Helvetica Neue"/>
          <w:color w:val="333333"/>
          <w:sz w:val="22"/>
          <w:szCs w:val="22"/>
          <w:lang w:val="ca-ES"/>
        </w:rPr>
        <w:t>bilirrubina</w:t>
      </w:r>
      <w:proofErr w:type="spellEnd"/>
      <w:r w:rsidRPr="008269E6">
        <w:rPr>
          <w:rFonts w:ascii="Helvetica Neue" w:hAnsi="Helvetica Neue"/>
          <w:color w:val="333333"/>
          <w:sz w:val="22"/>
          <w:szCs w:val="22"/>
          <w:lang w:val="ca-ES"/>
        </w:rPr>
        <w:t xml:space="preserve"> total </w:t>
      </w:r>
      <w:proofErr w:type="spellStart"/>
      <w:r>
        <w:rPr>
          <w:rFonts w:ascii="Helvetica Neue" w:hAnsi="Helvetica Neue"/>
          <w:color w:val="333333"/>
          <w:sz w:val="22"/>
          <w:szCs w:val="22"/>
          <w:lang w:val="ca-ES"/>
        </w:rPr>
        <w:t>pueden</w:t>
      </w:r>
      <w:proofErr w:type="spellEnd"/>
      <w:r>
        <w:rPr>
          <w:rFonts w:ascii="Helvetica Neue" w:hAnsi="Helvetica Neue"/>
          <w:color w:val="333333"/>
          <w:sz w:val="22"/>
          <w:szCs w:val="22"/>
          <w:lang w:val="ca-ES"/>
        </w:rPr>
        <w:t xml:space="preserve"> </w:t>
      </w:r>
      <w:proofErr w:type="spellStart"/>
      <w:r>
        <w:rPr>
          <w:rFonts w:ascii="Helvetica Neue" w:hAnsi="Helvetica Neue"/>
          <w:color w:val="333333"/>
          <w:sz w:val="22"/>
          <w:szCs w:val="22"/>
          <w:lang w:val="ca-ES"/>
        </w:rPr>
        <w:t>verse</w:t>
      </w:r>
      <w:proofErr w:type="spellEnd"/>
      <w:r>
        <w:rPr>
          <w:rFonts w:ascii="Helvetica Neue" w:hAnsi="Helvetica Neue"/>
          <w:color w:val="333333"/>
          <w:sz w:val="22"/>
          <w:szCs w:val="22"/>
          <w:lang w:val="ca-ES"/>
        </w:rPr>
        <w:t xml:space="preserve"> </w:t>
      </w:r>
      <w:proofErr w:type="spellStart"/>
      <w:r>
        <w:rPr>
          <w:rFonts w:ascii="Helvetica Neue" w:hAnsi="Helvetica Neue"/>
          <w:color w:val="333333"/>
          <w:sz w:val="22"/>
          <w:szCs w:val="22"/>
          <w:lang w:val="ca-ES"/>
        </w:rPr>
        <w:t>alterados</w:t>
      </w:r>
      <w:proofErr w:type="spellEnd"/>
      <w:r>
        <w:rPr>
          <w:rFonts w:ascii="Helvetica Neue" w:hAnsi="Helvetica Neue"/>
          <w:color w:val="333333"/>
          <w:sz w:val="22"/>
          <w:szCs w:val="22"/>
          <w:lang w:val="ca-ES"/>
        </w:rPr>
        <w:t xml:space="preserve"> por lo que </w:t>
      </w:r>
      <w:proofErr w:type="spellStart"/>
      <w:r w:rsidRPr="008269E6">
        <w:rPr>
          <w:rFonts w:ascii="Helvetica Neue" w:hAnsi="Helvetica Neue"/>
          <w:color w:val="333333"/>
          <w:sz w:val="22"/>
          <w:szCs w:val="22"/>
          <w:lang w:val="ca-ES"/>
        </w:rPr>
        <w:t>deben</w:t>
      </w:r>
      <w:proofErr w:type="spellEnd"/>
      <w:r w:rsidRPr="008269E6">
        <w:rPr>
          <w:rFonts w:ascii="Helvetica Neue" w:hAnsi="Helvetica Neue"/>
          <w:color w:val="333333"/>
          <w:sz w:val="22"/>
          <w:szCs w:val="22"/>
          <w:lang w:val="ca-ES"/>
        </w:rPr>
        <w:t xml:space="preserve"> </w:t>
      </w:r>
      <w:r>
        <w:rPr>
          <w:rFonts w:ascii="Helvetica Neue" w:hAnsi="Helvetica Neue"/>
          <w:color w:val="333333"/>
          <w:sz w:val="22"/>
          <w:szCs w:val="22"/>
          <w:lang w:val="ca-ES"/>
        </w:rPr>
        <w:t xml:space="preserve">estos </w:t>
      </w:r>
      <w:proofErr w:type="spellStart"/>
      <w:r>
        <w:rPr>
          <w:rFonts w:ascii="Helvetica Neue" w:hAnsi="Helvetica Neue"/>
          <w:color w:val="333333"/>
          <w:sz w:val="22"/>
          <w:szCs w:val="22"/>
          <w:lang w:val="ca-ES"/>
        </w:rPr>
        <w:t>parámetros</w:t>
      </w:r>
      <w:proofErr w:type="spellEnd"/>
      <w:r>
        <w:rPr>
          <w:rFonts w:ascii="Helvetica Neue" w:hAnsi="Helvetica Neue"/>
          <w:color w:val="333333"/>
          <w:sz w:val="22"/>
          <w:szCs w:val="22"/>
          <w:lang w:val="ca-ES"/>
        </w:rPr>
        <w:t xml:space="preserve"> de forma </w:t>
      </w:r>
      <w:proofErr w:type="spellStart"/>
      <w:r>
        <w:rPr>
          <w:rFonts w:ascii="Helvetica Neue" w:hAnsi="Helvetica Neue"/>
          <w:color w:val="333333"/>
          <w:sz w:val="22"/>
          <w:szCs w:val="22"/>
          <w:lang w:val="ca-ES"/>
        </w:rPr>
        <w:t>periódica</w:t>
      </w:r>
      <w:proofErr w:type="spellEnd"/>
      <w:r>
        <w:rPr>
          <w:rFonts w:ascii="Helvetica Neue" w:hAnsi="Helvetica Neue"/>
          <w:color w:val="333333"/>
          <w:sz w:val="22"/>
          <w:szCs w:val="22"/>
          <w:lang w:val="ca-ES"/>
        </w:rPr>
        <w:t xml:space="preserve">. 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120" w:afterAutospacing="0" w:line="135" w:lineRule="atLeast"/>
        <w:jc w:val="both"/>
        <w:rPr>
          <w:rFonts w:ascii="Helvetica Neue" w:hAnsi="Helvetica Neue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Pueden producir efectos indeseables como mareos y somnolencia que pueden alterar la capacidad y realización de tareas en las que se requiere destreza.</w:t>
      </w:r>
      <w:r>
        <w:rPr>
          <w:rFonts w:ascii="Helvetica Neue" w:hAnsi="Helvetica Neue"/>
          <w:color w:val="333333"/>
          <w:sz w:val="22"/>
          <w:szCs w:val="22"/>
        </w:rPr>
        <w:t> 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120" w:afterAutospacing="0" w:line="135" w:lineRule="atLeast"/>
        <w:jc w:val="both"/>
        <w:rPr>
          <w:rFonts w:ascii="Helvetica Neue" w:hAnsi="Helvetica Neue"/>
          <w:color w:val="333333"/>
          <w:sz w:val="22"/>
          <w:szCs w:val="22"/>
        </w:rPr>
      </w:pPr>
    </w:p>
    <w:p w:rsidR="00F706EC" w:rsidRPr="00F706EC" w:rsidRDefault="00F706EC" w:rsidP="00F706E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135" w:lineRule="atLeast"/>
        <w:jc w:val="both"/>
        <w:rPr>
          <w:rFonts w:ascii="Helvetica Neue" w:hAnsi="Helvetica Neue"/>
          <w:b/>
          <w:color w:val="333333"/>
          <w:sz w:val="32"/>
          <w:szCs w:val="32"/>
        </w:rPr>
      </w:pPr>
      <w:r w:rsidRPr="00F706EC">
        <w:rPr>
          <w:rFonts w:ascii="Helvetica Neue" w:hAnsi="Helvetica Neue"/>
          <w:b/>
          <w:color w:val="333333"/>
          <w:sz w:val="32"/>
          <w:szCs w:val="32"/>
        </w:rPr>
        <w:t xml:space="preserve">Seguridad vial 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 w:line="135" w:lineRule="atLeast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No se debe conducir, utilizar máquinas ni participar en actividades peligrosas si se experimentan efectos significativos sobre el sistema nervioso central como mareos o somnolencia.</w:t>
      </w:r>
      <w:r>
        <w:rPr>
          <w:rFonts w:ascii="Helvetica Neue" w:hAnsi="Helvetica Neue"/>
          <w:color w:val="333333"/>
          <w:sz w:val="22"/>
          <w:szCs w:val="22"/>
        </w:rPr>
        <w:t> </w:t>
      </w:r>
      <w:r>
        <w:rPr>
          <w:color w:val="333333"/>
          <w:sz w:val="22"/>
          <w:szCs w:val="22"/>
        </w:rPr>
        <w:t>Se han observado algunos casos de pérdida de consciencia.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 w:line="135" w:lineRule="atLeast"/>
        <w:jc w:val="both"/>
        <w:rPr>
          <w:rFonts w:ascii="Helvetica Neue" w:hAnsi="Helvetica Neue"/>
          <w:color w:val="333333"/>
          <w:sz w:val="22"/>
          <w:szCs w:val="22"/>
        </w:rPr>
      </w:pP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 w:line="135" w:lineRule="atLeast"/>
        <w:rPr>
          <w:rFonts w:ascii="Helvetica Neue" w:hAnsi="Helvetica Neue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Pueden deteriorar la función cognitiva y puede afectar a la capacidad de conducir de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 w:line="135" w:lineRule="atLeast"/>
        <w:rPr>
          <w:rFonts w:ascii="Helvetica Neue" w:hAnsi="Helvetica Neue"/>
          <w:color w:val="333333"/>
          <w:sz w:val="11"/>
          <w:szCs w:val="11"/>
        </w:rPr>
      </w:pPr>
      <w:r>
        <w:rPr>
          <w:color w:val="333333"/>
          <w:sz w:val="22"/>
          <w:szCs w:val="22"/>
        </w:rPr>
        <w:t xml:space="preserve">forma segura del paciente. Por lo que se debe informar que 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 w:line="135" w:lineRule="atLeast"/>
        <w:ind w:firstLine="567"/>
        <w:rPr>
          <w:rFonts w:ascii="Helvetica Neue" w:hAnsi="Helvetica Neue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• </w:t>
      </w:r>
      <w:proofErr w:type="gramStart"/>
      <w:r>
        <w:rPr>
          <w:color w:val="333333"/>
          <w:sz w:val="22"/>
          <w:szCs w:val="22"/>
        </w:rPr>
        <w:t>el consumo de estas sustancias pueden</w:t>
      </w:r>
      <w:proofErr w:type="gramEnd"/>
      <w:r>
        <w:rPr>
          <w:color w:val="333333"/>
          <w:sz w:val="22"/>
          <w:szCs w:val="22"/>
        </w:rPr>
        <w:t xml:space="preserve"> afectar la capacidad para conducir.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• no hay que </w:t>
      </w:r>
      <w:proofErr w:type="gramStart"/>
      <w:r>
        <w:rPr>
          <w:color w:val="333333"/>
          <w:sz w:val="22"/>
          <w:szCs w:val="22"/>
        </w:rPr>
        <w:t>conducir  hasta</w:t>
      </w:r>
      <w:proofErr w:type="gramEnd"/>
      <w:r>
        <w:rPr>
          <w:color w:val="333333"/>
          <w:sz w:val="22"/>
          <w:szCs w:val="22"/>
        </w:rPr>
        <w:t xml:space="preserve"> que sepa de qué modo le afecta el medicamento.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/>
        <w:ind w:firstLine="567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• hay que consultar la legislación nacional que regula la conducción bajo efectos de sustancias </w:t>
      </w:r>
    </w:p>
    <w:p w:rsidR="00F706EC" w:rsidRPr="000274ED" w:rsidRDefault="00F706EC" w:rsidP="00F706EC">
      <w:pPr>
        <w:pStyle w:val="NormalWeb"/>
        <w:rPr>
          <w:rFonts w:ascii="Helvetica Neue" w:hAnsi="Helvetica Neue"/>
          <w:color w:val="333333"/>
          <w:sz w:val="22"/>
          <w:szCs w:val="22"/>
        </w:rPr>
      </w:pPr>
      <w:r>
        <w:rPr>
          <w:rFonts w:ascii="Helvetica Neue" w:hAnsi="Helvetica Neue"/>
          <w:color w:val="333333"/>
          <w:sz w:val="22"/>
          <w:szCs w:val="22"/>
        </w:rPr>
        <w:t xml:space="preserve">Hay </w:t>
      </w:r>
      <w:r w:rsidRPr="000274ED">
        <w:rPr>
          <w:rFonts w:ascii="Helvetica Neue" w:hAnsi="Helvetica Neue"/>
          <w:color w:val="333333"/>
          <w:sz w:val="22"/>
          <w:szCs w:val="22"/>
        </w:rPr>
        <w:t xml:space="preserve">un riesgo aumentado de siniestros de tránsitos al conducir vehículos después de fumar un cigarrillo de marihuana, ya que altera la actividad motora, atención y capacidad de respuesta en forma similar a la que se alcanza con alcoholemias iguales o mayores a 0,5 g/L 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/>
        <w:ind w:firstLine="567"/>
        <w:rPr>
          <w:rFonts w:ascii="Helvetica Neue" w:hAnsi="Helvetica Neue"/>
          <w:color w:val="333333"/>
          <w:sz w:val="22"/>
          <w:szCs w:val="22"/>
        </w:rPr>
      </w:pPr>
    </w:p>
    <w:p w:rsidR="00F706EC" w:rsidRDefault="00F706EC" w:rsidP="00F706EC">
      <w:pPr>
        <w:rPr>
          <w:rFonts w:ascii="Helvetica Neue" w:hAnsi="Helvetica Neue"/>
          <w:color w:val="333333"/>
          <w:lang w:eastAsia="es-ES"/>
        </w:rPr>
      </w:pPr>
      <w:r>
        <w:rPr>
          <w:rFonts w:ascii="Helvetica Neue" w:hAnsi="Helvetica Neue"/>
          <w:color w:val="333333"/>
        </w:rPr>
        <w:br w:type="page"/>
      </w: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 w:line="145" w:lineRule="atLeast"/>
        <w:rPr>
          <w:rFonts w:ascii="Helvetica Neue" w:hAnsi="Helvetica Neue"/>
          <w:color w:val="333333"/>
          <w:sz w:val="22"/>
          <w:szCs w:val="22"/>
        </w:rPr>
      </w:pP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 w:line="145" w:lineRule="atLeast"/>
        <w:rPr>
          <w:rFonts w:ascii="Helvetica Neue" w:hAnsi="Helvetica Neue"/>
          <w:color w:val="333333"/>
          <w:sz w:val="12"/>
          <w:szCs w:val="12"/>
        </w:rPr>
      </w:pPr>
    </w:p>
    <w:tbl>
      <w:tblPr>
        <w:tblW w:w="9498" w:type="dxa"/>
        <w:tblInd w:w="14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1559"/>
        <w:gridCol w:w="2835"/>
        <w:gridCol w:w="2907"/>
      </w:tblGrid>
      <w:tr w:rsidR="00F706EC" w:rsidRPr="00497427" w:rsidTr="00FE41E4">
        <w:trPr>
          <w:trHeight w:val="399"/>
          <w:tblHeader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>
              <w:rPr>
                <w:rFonts w:ascii="Times New Roman" w:hAnsi="Times New Roman"/>
                <w:b/>
                <w:bCs/>
                <w:color w:val="333333"/>
                <w:lang w:eastAsia="es-ES"/>
              </w:rPr>
              <w:t>Ó</w:t>
            </w:r>
            <w:r w:rsidRPr="00497427">
              <w:rPr>
                <w:rFonts w:ascii="Times New Roman" w:hAnsi="Times New Roman"/>
                <w:b/>
                <w:bCs/>
                <w:color w:val="333333"/>
                <w:lang w:eastAsia="es-ES"/>
              </w:rPr>
              <w:t xml:space="preserve">rganos del sistema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b/>
                <w:bCs/>
                <w:color w:val="333333"/>
                <w:lang w:eastAsia="es-ES"/>
              </w:rPr>
              <w:t>Muy frecuentes</w:t>
            </w:r>
            <w:r w:rsidRPr="00497427"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  <w:br/>
            </w:r>
            <w:r w:rsidRPr="00497427">
              <w:rPr>
                <w:rFonts w:ascii="Times New Roman" w:hAnsi="Times New Roman"/>
                <w:b/>
                <w:bCs/>
                <w:color w:val="333333"/>
                <w:lang w:eastAsia="es-ES"/>
              </w:rPr>
              <w:t>1/10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b/>
                <w:bCs/>
                <w:color w:val="333333"/>
                <w:lang w:eastAsia="es-ES"/>
              </w:rPr>
              <w:t>Frecuentes</w:t>
            </w:r>
            <w:r w:rsidRPr="00497427"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  <w:br/>
            </w:r>
            <w:r w:rsidRPr="00497427">
              <w:rPr>
                <w:rFonts w:ascii="Times New Roman" w:hAnsi="Times New Roman"/>
                <w:b/>
                <w:bCs/>
                <w:color w:val="333333"/>
                <w:lang w:eastAsia="es-ES"/>
              </w:rPr>
              <w:t>de</w:t>
            </w:r>
            <w:r w:rsidRPr="00497427"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  <w:t> </w:t>
            </w:r>
            <w:r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  <w:t xml:space="preserve"> </w:t>
            </w:r>
            <w:r w:rsidRPr="00497427"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  <w:t> </w:t>
            </w:r>
            <w:r w:rsidRPr="00497427">
              <w:rPr>
                <w:rFonts w:ascii="Times New Roman" w:hAnsi="Times New Roman"/>
                <w:b/>
                <w:bCs/>
                <w:color w:val="333333"/>
                <w:lang w:eastAsia="es-ES"/>
              </w:rPr>
              <w:t xml:space="preserve">1/100 </w:t>
            </w:r>
            <w:proofErr w:type="gramStart"/>
            <w:r w:rsidRPr="00497427">
              <w:rPr>
                <w:rFonts w:ascii="Times New Roman" w:hAnsi="Times New Roman"/>
                <w:b/>
                <w:bCs/>
                <w:color w:val="333333"/>
                <w:lang w:eastAsia="es-ES"/>
              </w:rPr>
              <w:t>a</w:t>
            </w:r>
            <w:r w:rsidRPr="00497427"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  <w:t>  </w:t>
            </w:r>
            <w:r w:rsidRPr="00497427">
              <w:rPr>
                <w:rFonts w:ascii="Times New Roman" w:hAnsi="Times New Roman"/>
                <w:b/>
                <w:bCs/>
                <w:color w:val="333333"/>
                <w:lang w:eastAsia="es-ES"/>
              </w:rPr>
              <w:t>1</w:t>
            </w:r>
            <w:proofErr w:type="gramEnd"/>
            <w:r w:rsidRPr="00497427">
              <w:rPr>
                <w:rFonts w:ascii="Times New Roman" w:hAnsi="Times New Roman"/>
                <w:b/>
                <w:bCs/>
                <w:color w:val="333333"/>
                <w:lang w:eastAsia="es-ES"/>
              </w:rPr>
              <w:t>/10</w:t>
            </w:r>
          </w:p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 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b/>
                <w:bCs/>
                <w:color w:val="333333"/>
                <w:lang w:eastAsia="es-ES"/>
              </w:rPr>
              <w:t>Poco frecuentes</w:t>
            </w:r>
            <w:r w:rsidRPr="00497427"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  <w:br/>
            </w:r>
            <w:proofErr w:type="gramStart"/>
            <w:r w:rsidRPr="00497427">
              <w:rPr>
                <w:rFonts w:ascii="Times New Roman" w:hAnsi="Times New Roman"/>
                <w:b/>
                <w:bCs/>
                <w:color w:val="333333"/>
                <w:lang w:eastAsia="es-ES"/>
              </w:rPr>
              <w:t>de</w:t>
            </w:r>
            <w:r w:rsidRPr="00497427"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  <w:t>  </w:t>
            </w:r>
            <w:r w:rsidRPr="00497427">
              <w:rPr>
                <w:rFonts w:ascii="Times New Roman" w:hAnsi="Times New Roman"/>
                <w:b/>
                <w:bCs/>
                <w:color w:val="333333"/>
                <w:lang w:eastAsia="es-ES"/>
              </w:rPr>
              <w:t>1</w:t>
            </w:r>
            <w:proofErr w:type="gramEnd"/>
            <w:r w:rsidRPr="00497427">
              <w:rPr>
                <w:rFonts w:ascii="Times New Roman" w:hAnsi="Times New Roman"/>
                <w:b/>
                <w:bCs/>
                <w:color w:val="333333"/>
                <w:lang w:eastAsia="es-ES"/>
              </w:rPr>
              <w:t>/1.000 a</w:t>
            </w:r>
            <w:r w:rsidRPr="00497427"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  <w:t>  </w:t>
            </w:r>
            <w:r w:rsidRPr="00497427">
              <w:rPr>
                <w:rFonts w:ascii="Times New Roman" w:hAnsi="Times New Roman"/>
                <w:b/>
                <w:bCs/>
                <w:color w:val="333333"/>
                <w:lang w:eastAsia="es-ES"/>
              </w:rPr>
              <w:t>1/100</w:t>
            </w:r>
          </w:p>
        </w:tc>
      </w:tr>
      <w:tr w:rsidR="00F706EC" w:rsidRPr="00497427" w:rsidTr="00FE41E4">
        <w:trPr>
          <w:trHeight w:val="527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Times New Roman" w:hAnsi="Times New Roman"/>
                <w:color w:val="333333"/>
                <w:lang w:eastAsia="es-ES"/>
              </w:rPr>
            </w:pPr>
            <w:r>
              <w:rPr>
                <w:rFonts w:ascii="Times New Roman" w:hAnsi="Times New Roman"/>
                <w:color w:val="333333"/>
                <w:lang w:eastAsia="es-ES"/>
              </w:rPr>
              <w:t xml:space="preserve">Infecciones e infestaciones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Times New Roman" w:hAnsi="Times New Roman"/>
                <w:color w:val="333333"/>
                <w:lang w:eastAsia="es-ES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Times New Roman" w:hAnsi="Times New Roman"/>
                <w:color w:val="333333"/>
                <w:lang w:eastAsia="es-ES"/>
              </w:rPr>
            </w:pPr>
            <w:r>
              <w:rPr>
                <w:rFonts w:ascii="Times New Roman" w:hAnsi="Times New Roman"/>
                <w:color w:val="333333"/>
                <w:lang w:eastAsia="es-ES"/>
              </w:rPr>
              <w:t>Neumonía, infección urinaria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Times New Roman" w:hAnsi="Times New Roman"/>
                <w:color w:val="333333"/>
                <w:lang w:eastAsia="es-ES"/>
              </w:rPr>
            </w:pPr>
          </w:p>
        </w:tc>
      </w:tr>
      <w:tr w:rsidR="00F706EC" w:rsidRPr="00497427" w:rsidTr="00FE41E4">
        <w:trPr>
          <w:trHeight w:val="527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Trastornos del metabolismo y de la nutrición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 </w:t>
            </w:r>
            <w:r>
              <w:rPr>
                <w:rFonts w:ascii="Times New Roman" w:hAnsi="Times New Roman"/>
                <w:color w:val="333333"/>
                <w:lang w:eastAsia="es-ES"/>
              </w:rPr>
              <w:t>disminución del apetito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aumento del apetito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 </w:t>
            </w:r>
          </w:p>
        </w:tc>
      </w:tr>
      <w:tr w:rsidR="00F706EC" w:rsidRPr="00497427" w:rsidTr="00FE41E4">
        <w:trPr>
          <w:trHeight w:val="527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Trastornos psiquiátricos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 </w:t>
            </w:r>
            <w:r>
              <w:rPr>
                <w:rFonts w:ascii="Times New Roman" w:hAnsi="Times New Roman"/>
                <w:color w:val="333333"/>
                <w:lang w:eastAsia="es-ES"/>
              </w:rPr>
              <w:t>irritabilidad, agresividad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depresión, desorientación, disociación, estado de ánimo eufórico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alucinación (no especificadas, auditivas, visuales), ilusiones, paranoia, ideación suicida,</w:t>
            </w:r>
          </w:p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percepción delirante</w:t>
            </w:r>
          </w:p>
        </w:tc>
      </w:tr>
      <w:tr w:rsidR="00F706EC" w:rsidRPr="00497427" w:rsidTr="00FE41E4">
        <w:trPr>
          <w:trHeight w:val="527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Trastornos del sistema nervioso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mareos</w:t>
            </w:r>
            <w:r>
              <w:rPr>
                <w:rFonts w:ascii="Times New Roman" w:hAnsi="Times New Roman"/>
                <w:color w:val="333333"/>
                <w:lang w:eastAsia="es-ES"/>
              </w:rPr>
              <w:t xml:space="preserve">, </w:t>
            </w:r>
            <w:r w:rsidRPr="00497427">
              <w:rPr>
                <w:rFonts w:ascii="Times New Roman" w:hAnsi="Times New Roman"/>
                <w:color w:val="333333"/>
                <w:lang w:eastAsia="es-ES"/>
              </w:rPr>
              <w:t>somnolencia</w:t>
            </w:r>
            <w:r>
              <w:rPr>
                <w:rFonts w:ascii="Times New Roman" w:hAnsi="Times New Roman"/>
                <w:color w:val="333333"/>
                <w:lang w:eastAsia="es-ES"/>
              </w:rPr>
              <w:t>, convulsiones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 xml:space="preserve">amnesia, alteración del equilibrio, alteración de la atención, disartria, letargia, alteración de la memoria, 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síncope</w:t>
            </w:r>
          </w:p>
        </w:tc>
      </w:tr>
      <w:tr w:rsidR="00F706EC" w:rsidRPr="00497427" w:rsidTr="00FE41E4">
        <w:trPr>
          <w:trHeight w:val="527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Trastornos oculares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visión borrosa</w:t>
            </w:r>
            <w:r>
              <w:rPr>
                <w:rFonts w:ascii="Times New Roman" w:hAnsi="Times New Roman"/>
                <w:color w:val="333333"/>
                <w:lang w:eastAsia="es-ES"/>
              </w:rPr>
              <w:t xml:space="preserve">, </w:t>
            </w:r>
            <w:r w:rsidRPr="00BE2799">
              <w:rPr>
                <w:rFonts w:ascii="Verdana" w:hAnsi="Verdana" w:cstheme="minorHAnsi"/>
              </w:rPr>
              <w:t xml:space="preserve">ojos rojos. reducción en la producción de lágrimas y </w:t>
            </w:r>
            <w:proofErr w:type="spellStart"/>
            <w:r w:rsidRPr="00BE2799">
              <w:rPr>
                <w:rFonts w:ascii="Verdana" w:hAnsi="Verdana" w:cstheme="minorHAnsi"/>
              </w:rPr>
              <w:t>ptosis</w:t>
            </w:r>
            <w:proofErr w:type="spellEnd"/>
            <w:r w:rsidRPr="00BE2799">
              <w:rPr>
                <w:rFonts w:ascii="Verdana" w:hAnsi="Verdana" w:cstheme="minorHAnsi"/>
              </w:rPr>
              <w:t xml:space="preserve"> palpebral 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 </w:t>
            </w:r>
          </w:p>
        </w:tc>
      </w:tr>
      <w:tr w:rsidR="00F706EC" w:rsidRPr="00497427" w:rsidTr="00FE41E4">
        <w:trPr>
          <w:trHeight w:val="458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Trastornos del oído y del laberinto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Vértigo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 </w:t>
            </w:r>
          </w:p>
        </w:tc>
      </w:tr>
      <w:tr w:rsidR="00F706EC" w:rsidRPr="00497427" w:rsidTr="00FE41E4">
        <w:trPr>
          <w:trHeight w:val="458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Trastornos cardíacos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 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palpitaciones, taquicardia</w:t>
            </w:r>
          </w:p>
        </w:tc>
      </w:tr>
      <w:tr w:rsidR="00F706EC" w:rsidRPr="00497427" w:rsidTr="00FE41E4">
        <w:trPr>
          <w:trHeight w:val="458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Times New Roman" w:hAnsi="Times New Roman"/>
                <w:color w:val="333333"/>
                <w:lang w:eastAsia="es-ES"/>
              </w:rPr>
            </w:pPr>
            <w:proofErr w:type="spellStart"/>
            <w:r>
              <w:rPr>
                <w:rFonts w:ascii="Times New Roman" w:hAnsi="Times New Roman"/>
                <w:color w:val="333333"/>
                <w:lang w:eastAsia="es-ES"/>
              </w:rPr>
              <w:t>Trastronos</w:t>
            </w:r>
            <w:proofErr w:type="spellEnd"/>
            <w:r>
              <w:rPr>
                <w:rFonts w:ascii="Times New Roman" w:hAnsi="Times New Roman"/>
                <w:color w:val="333333"/>
                <w:lang w:eastAsia="es-ES"/>
              </w:rPr>
              <w:t xml:space="preserve"> respiratorios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Times New Roman" w:hAnsi="Times New Roman"/>
                <w:color w:val="333333"/>
                <w:lang w:eastAsia="es-ES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Times New Roman" w:hAnsi="Times New Roman"/>
                <w:color w:val="333333"/>
                <w:lang w:eastAsia="es-ES"/>
              </w:rPr>
            </w:pPr>
            <w:r w:rsidRPr="00BE2799">
              <w:rPr>
                <w:rFonts w:ascii="Verdana" w:hAnsi="Verdana" w:cstheme="minorHAnsi"/>
              </w:rPr>
              <w:t>bronquitis crónica, enfisema, un incremento en el riesgo de padecer cáncer de pulmón. Estos efectos respiratorios son relativamente similares a los que ocasiona el tabaco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Times New Roman" w:hAnsi="Times New Roman"/>
                <w:color w:val="333333"/>
                <w:lang w:eastAsia="es-ES"/>
              </w:rPr>
            </w:pPr>
          </w:p>
        </w:tc>
      </w:tr>
      <w:tr w:rsidR="00F706EC" w:rsidRPr="00497427" w:rsidTr="00FE41E4">
        <w:trPr>
          <w:trHeight w:val="458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Trastornos vasculares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 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hipertensión</w:t>
            </w:r>
          </w:p>
        </w:tc>
      </w:tr>
      <w:tr w:rsidR="00F706EC" w:rsidRPr="00497427" w:rsidTr="00FE41E4">
        <w:trPr>
          <w:trHeight w:val="514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Trastornos gastrointestinales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 xml:space="preserve">estreñimiento, </w:t>
            </w:r>
            <w:proofErr w:type="gramStart"/>
            <w:r w:rsidRPr="00497427">
              <w:rPr>
                <w:rFonts w:ascii="Times New Roman" w:hAnsi="Times New Roman"/>
                <w:color w:val="333333"/>
                <w:lang w:eastAsia="es-ES"/>
              </w:rPr>
              <w:t>diarrea,  vómitos</w:t>
            </w:r>
            <w:proofErr w:type="gramEnd"/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 xml:space="preserve">dolor abdominal (superior), </w:t>
            </w:r>
          </w:p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</w:p>
        </w:tc>
      </w:tr>
      <w:tr w:rsidR="00F706EC" w:rsidRPr="00497427" w:rsidTr="00FE41E4">
        <w:trPr>
          <w:trHeight w:val="514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06EC" w:rsidRPr="008269E6" w:rsidRDefault="00F706EC" w:rsidP="00FE41E4">
            <w:r w:rsidRPr="008269E6">
              <w:rPr>
                <w:color w:val="333333"/>
                <w:shd w:val="clear" w:color="auto" w:fill="FFFFFF"/>
              </w:rPr>
              <w:t>Trastornos hepatobiliares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06EC" w:rsidRPr="008269E6" w:rsidRDefault="00F706EC" w:rsidP="00FE41E4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06EC" w:rsidRPr="008269E6" w:rsidRDefault="00F706EC" w:rsidP="00FE41E4">
            <w:r w:rsidRPr="008269E6">
              <w:t>Aumento de AST, aumento de ALT, aumento de GGT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06EC" w:rsidRDefault="00F706EC" w:rsidP="00FE41E4"/>
        </w:tc>
      </w:tr>
      <w:tr w:rsidR="00F706EC" w:rsidRPr="00497427" w:rsidTr="00FE41E4">
        <w:trPr>
          <w:trHeight w:val="514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Trastornos generales y alteraciones en el lugar de administración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fatiga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sensación anormal, sensación de embriaguez, malestar</w:t>
            </w:r>
            <w:r w:rsidRPr="00497427"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  <w:t> </w:t>
            </w:r>
            <w:r w:rsidRPr="00497427">
              <w:rPr>
                <w:rFonts w:ascii="Times New Roman" w:hAnsi="Times New Roman"/>
                <w:color w:val="333333"/>
                <w:lang w:eastAsia="es-ES"/>
              </w:rPr>
              <w:t>general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</w:p>
        </w:tc>
      </w:tr>
      <w:tr w:rsidR="00F706EC" w:rsidRPr="00497427" w:rsidTr="00FE41E4">
        <w:trPr>
          <w:trHeight w:val="540"/>
        </w:trPr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 xml:space="preserve">Lesiones traumáticas, intoxicaciones y complicaciones de </w:t>
            </w:r>
            <w:r w:rsidRPr="00497427">
              <w:rPr>
                <w:rFonts w:ascii="Times New Roman" w:hAnsi="Times New Roman"/>
                <w:color w:val="333333"/>
                <w:lang w:eastAsia="es-ES"/>
              </w:rPr>
              <w:lastRenderedPageBreak/>
              <w:t>procedimientos terapéuticos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caída</w:t>
            </w:r>
            <w:r>
              <w:rPr>
                <w:rFonts w:ascii="Times New Roman" w:hAnsi="Times New Roman"/>
                <w:color w:val="333333"/>
                <w:lang w:eastAsia="es-ES"/>
              </w:rPr>
              <w:t>s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706EC" w:rsidRPr="00497427" w:rsidRDefault="00F706EC" w:rsidP="00FE41E4">
            <w:pPr>
              <w:spacing w:after="0"/>
              <w:rPr>
                <w:rFonts w:ascii="Helvetica Neue" w:hAnsi="Helvetica Neue"/>
                <w:color w:val="333333"/>
                <w:sz w:val="11"/>
                <w:szCs w:val="11"/>
                <w:lang w:eastAsia="es-ES"/>
              </w:rPr>
            </w:pPr>
            <w:r w:rsidRPr="00497427">
              <w:rPr>
                <w:rFonts w:ascii="Times New Roman" w:hAnsi="Times New Roman"/>
                <w:color w:val="333333"/>
                <w:lang w:eastAsia="es-ES"/>
              </w:rPr>
              <w:t> </w:t>
            </w:r>
          </w:p>
        </w:tc>
      </w:tr>
    </w:tbl>
    <w:p w:rsidR="00F706EC" w:rsidRDefault="00F706EC" w:rsidP="00F706EC">
      <w:pPr>
        <w:shd w:val="clear" w:color="auto" w:fill="FFFFFF"/>
        <w:spacing w:after="67"/>
        <w:outlineLvl w:val="0"/>
        <w:rPr>
          <w:rFonts w:ascii="Helvetica" w:hAnsi="Helvetica" w:cs="Helvetica"/>
          <w:b/>
          <w:bCs/>
          <w:color w:val="333333"/>
          <w:kern w:val="36"/>
          <w:sz w:val="30"/>
          <w:szCs w:val="30"/>
          <w:lang w:eastAsia="es-ES"/>
        </w:rPr>
      </w:pPr>
    </w:p>
    <w:p w:rsidR="00F706EC" w:rsidRPr="00DA725B" w:rsidRDefault="00F706EC" w:rsidP="00F706EC">
      <w:pPr>
        <w:pStyle w:val="Ttulo2"/>
        <w:keepNext/>
        <w:keepLines/>
        <w:numPr>
          <w:ilvl w:val="0"/>
          <w:numId w:val="5"/>
        </w:numPr>
        <w:shd w:val="clear" w:color="auto" w:fill="FFFFFF"/>
        <w:suppressAutoHyphens/>
        <w:spacing w:before="0" w:beforeAutospacing="0" w:after="80" w:afterAutospacing="0"/>
        <w:rPr>
          <w:rFonts w:ascii="Helvetica Neue" w:hAnsi="Helvetica Neue"/>
          <w:color w:val="333333"/>
          <w:sz w:val="28"/>
          <w:szCs w:val="28"/>
        </w:rPr>
      </w:pPr>
      <w:r w:rsidRPr="00DA725B">
        <w:rPr>
          <w:rFonts w:ascii="Helvetica Neue" w:hAnsi="Helvetica Neue"/>
          <w:color w:val="333333"/>
          <w:sz w:val="28"/>
          <w:szCs w:val="28"/>
        </w:rPr>
        <w:t>Contraindicaciones</w:t>
      </w:r>
    </w:p>
    <w:p w:rsidR="00F706EC" w:rsidRPr="00DA725B" w:rsidRDefault="00F706EC" w:rsidP="00F706EC">
      <w:pPr>
        <w:pStyle w:val="NormalWeb"/>
        <w:shd w:val="clear" w:color="auto" w:fill="FFFFFF"/>
        <w:spacing w:before="0" w:beforeAutospacing="0" w:after="0" w:afterAutospacing="0" w:line="135" w:lineRule="atLeast"/>
        <w:jc w:val="both"/>
        <w:rPr>
          <w:rFonts w:ascii="Helvetica Neue" w:hAnsi="Helvetica Neue"/>
          <w:color w:val="333333"/>
          <w:sz w:val="22"/>
          <w:szCs w:val="22"/>
        </w:rPr>
      </w:pPr>
      <w:r w:rsidRPr="00DA725B">
        <w:rPr>
          <w:color w:val="333333"/>
          <w:sz w:val="22"/>
          <w:szCs w:val="22"/>
        </w:rPr>
        <w:t>Están contraindicado</w:t>
      </w:r>
      <w:r>
        <w:rPr>
          <w:color w:val="333333"/>
          <w:sz w:val="22"/>
          <w:szCs w:val="22"/>
        </w:rPr>
        <w:t>s</w:t>
      </w:r>
      <w:r w:rsidRPr="00DA725B">
        <w:rPr>
          <w:color w:val="333333"/>
          <w:sz w:val="22"/>
          <w:szCs w:val="22"/>
        </w:rPr>
        <w:t xml:space="preserve"> en pacientes:</w:t>
      </w:r>
    </w:p>
    <w:p w:rsidR="00F706EC" w:rsidRPr="00DA725B" w:rsidRDefault="00F706EC" w:rsidP="00F706EC">
      <w:pPr>
        <w:numPr>
          <w:ilvl w:val="0"/>
          <w:numId w:val="2"/>
        </w:numPr>
        <w:shd w:val="clear" w:color="auto" w:fill="FFFFFF"/>
        <w:spacing w:after="0" w:line="135" w:lineRule="atLeast"/>
        <w:ind w:left="561" w:firstLine="0"/>
        <w:jc w:val="both"/>
        <w:rPr>
          <w:rFonts w:ascii="Times New Roman" w:hAnsi="Times New Roman"/>
          <w:color w:val="333333"/>
        </w:rPr>
      </w:pPr>
      <w:r w:rsidRPr="00DA725B">
        <w:rPr>
          <w:color w:val="333333"/>
        </w:rPr>
        <w:t xml:space="preserve">Con hipersensibilidad a los cannabinoides o a alguno de los excipientes </w:t>
      </w:r>
    </w:p>
    <w:p w:rsidR="00F706EC" w:rsidRDefault="00F706EC" w:rsidP="00F706EC">
      <w:pPr>
        <w:numPr>
          <w:ilvl w:val="0"/>
          <w:numId w:val="2"/>
        </w:numPr>
        <w:shd w:val="clear" w:color="auto" w:fill="FFFFFF"/>
        <w:spacing w:after="0" w:line="135" w:lineRule="atLeast"/>
        <w:ind w:left="561" w:firstLine="0"/>
        <w:jc w:val="both"/>
        <w:rPr>
          <w:color w:val="333333"/>
        </w:rPr>
      </w:pPr>
      <w:r w:rsidRPr="00DA725B">
        <w:rPr>
          <w:color w:val="333333"/>
        </w:rPr>
        <w:t>Con antecedentes personales conocidos o sospechados o antecedentes familiares de esquizofrenia u otras enfermedades psicóticas, antecedentes de trastorno grave de la personalidad u otros trastornos psiquiátricos importantes distintos de la depresión asociada a la enfermedad subyacente.</w:t>
      </w:r>
    </w:p>
    <w:p w:rsidR="00F706EC" w:rsidRDefault="00F706EC" w:rsidP="00F706EC">
      <w:pPr>
        <w:numPr>
          <w:ilvl w:val="0"/>
          <w:numId w:val="3"/>
        </w:numPr>
        <w:shd w:val="clear" w:color="auto" w:fill="FFFFFF"/>
        <w:spacing w:after="0" w:line="135" w:lineRule="atLeast"/>
        <w:ind w:left="561" w:firstLine="0"/>
        <w:jc w:val="both"/>
        <w:rPr>
          <w:color w:val="333333"/>
        </w:rPr>
      </w:pPr>
      <w:r w:rsidRPr="00DA725B">
        <w:rPr>
          <w:color w:val="333333"/>
        </w:rPr>
        <w:t>En mujeres en período de lactancia, debido a la probabilidad de niveles considerables de cannabinoides en la leche materna y a los posibles efectos adversos en el desarrollo del lactante</w:t>
      </w:r>
    </w:p>
    <w:p w:rsidR="00F706EC" w:rsidRPr="007A596C" w:rsidRDefault="00F706EC" w:rsidP="00F706EC">
      <w:pPr>
        <w:numPr>
          <w:ilvl w:val="0"/>
          <w:numId w:val="3"/>
        </w:numPr>
        <w:shd w:val="clear" w:color="auto" w:fill="FFFFFF"/>
        <w:spacing w:after="0" w:line="135" w:lineRule="atLeast"/>
        <w:ind w:left="561" w:firstLine="0"/>
        <w:jc w:val="both"/>
        <w:rPr>
          <w:rFonts w:ascii="Helvetica Neue" w:hAnsi="Helvetica Neue"/>
          <w:color w:val="333333"/>
          <w:sz w:val="28"/>
          <w:szCs w:val="28"/>
        </w:rPr>
      </w:pPr>
      <w:r>
        <w:rPr>
          <w:color w:val="333333"/>
        </w:rPr>
        <w:t>No debe utilizarse durante el embarazo</w:t>
      </w:r>
    </w:p>
    <w:p w:rsidR="00F706EC" w:rsidRDefault="00F706EC" w:rsidP="00F706EC">
      <w:pPr>
        <w:shd w:val="clear" w:color="auto" w:fill="FFFFFF"/>
        <w:spacing w:after="0" w:line="135" w:lineRule="atLeast"/>
        <w:ind w:left="561"/>
        <w:jc w:val="both"/>
        <w:rPr>
          <w:color w:val="333333"/>
        </w:rPr>
      </w:pPr>
    </w:p>
    <w:p w:rsidR="00F706EC" w:rsidRPr="00F706EC" w:rsidRDefault="00F706EC" w:rsidP="00F706EC">
      <w:pPr>
        <w:pStyle w:val="Prrafodelista"/>
        <w:numPr>
          <w:ilvl w:val="0"/>
          <w:numId w:val="5"/>
        </w:numPr>
        <w:shd w:val="clear" w:color="auto" w:fill="FFFFFF"/>
        <w:spacing w:after="0" w:line="135" w:lineRule="atLeast"/>
        <w:jc w:val="both"/>
        <w:rPr>
          <w:rFonts w:ascii="Helvetica Neue" w:hAnsi="Helvetica Neue"/>
          <w:b/>
          <w:color w:val="333333"/>
          <w:sz w:val="28"/>
          <w:szCs w:val="28"/>
        </w:rPr>
      </w:pPr>
      <w:r w:rsidRPr="00F706EC">
        <w:rPr>
          <w:rFonts w:ascii="Helvetica Neue" w:hAnsi="Helvetica Neue"/>
          <w:b/>
          <w:color w:val="333333"/>
          <w:sz w:val="28"/>
          <w:szCs w:val="28"/>
        </w:rPr>
        <w:t>Interacciones</w:t>
      </w:r>
    </w:p>
    <w:p w:rsidR="00F706EC" w:rsidRDefault="00F706EC" w:rsidP="00F706EC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333333"/>
          <w:sz w:val="22"/>
          <w:szCs w:val="22"/>
        </w:rPr>
      </w:pP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 w:line="135" w:lineRule="atLeast"/>
        <w:jc w:val="both"/>
        <w:rPr>
          <w:rFonts w:ascii="Helvetica Neue" w:hAnsi="Helvetica Neue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Se debe tener cuidado al usar sustancias hipnóticas, sedantes y fármacos con un potencial efecto sedante ya que puede producirse un efecto aditivo en la sedación y en los efectos miorrelajantes.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 w:line="135" w:lineRule="atLeast"/>
        <w:jc w:val="both"/>
        <w:rPr>
          <w:rFonts w:ascii="Helvetica Neue" w:hAnsi="Helvetica Neue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 w:line="135" w:lineRule="atLeast"/>
        <w:jc w:val="both"/>
        <w:rPr>
          <w:rFonts w:ascii="Helvetica Neue" w:hAnsi="Helvetica Neue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Pueden interaccionar con el alcohol y afectar a la coordinación, la concentración y la rapidez de respuesta.</w:t>
      </w:r>
      <w:r>
        <w:rPr>
          <w:rFonts w:ascii="Helvetica Neue" w:hAnsi="Helvetica Neue"/>
          <w:color w:val="333333"/>
          <w:sz w:val="22"/>
          <w:szCs w:val="22"/>
        </w:rPr>
        <w:t> 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 w:line="135" w:lineRule="atLeast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Debe advertirse </w:t>
      </w:r>
      <w:proofErr w:type="gramStart"/>
      <w:r>
        <w:rPr>
          <w:color w:val="333333"/>
          <w:sz w:val="22"/>
          <w:szCs w:val="22"/>
        </w:rPr>
        <w:t>de  los</w:t>
      </w:r>
      <w:proofErr w:type="gramEnd"/>
      <w:r>
        <w:rPr>
          <w:color w:val="333333"/>
          <w:sz w:val="22"/>
          <w:szCs w:val="22"/>
        </w:rPr>
        <w:t xml:space="preserve"> efectos aditivos sobre el sistema nervioso central derivados del consumo de alcohol que podrían alterar las habilidades para conducir o utilizar máquinas y  aumentar el riesgo de caídas.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 w:line="135" w:lineRule="atLeast"/>
        <w:jc w:val="both"/>
        <w:rPr>
          <w:color w:val="333333"/>
          <w:sz w:val="22"/>
          <w:szCs w:val="22"/>
        </w:rPr>
      </w:pPr>
    </w:p>
    <w:p w:rsidR="00F706EC" w:rsidRPr="007A596C" w:rsidRDefault="00F706EC" w:rsidP="00F706E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135" w:lineRule="atLeast"/>
        <w:jc w:val="both"/>
        <w:rPr>
          <w:rFonts w:ascii="Helvetica Neue" w:hAnsi="Helvetica Neue"/>
          <w:b/>
          <w:color w:val="333333"/>
          <w:sz w:val="28"/>
          <w:szCs w:val="28"/>
        </w:rPr>
      </w:pPr>
      <w:r w:rsidRPr="007A596C">
        <w:rPr>
          <w:rFonts w:ascii="Helvetica Neue" w:hAnsi="Helvetica Neue"/>
          <w:b/>
          <w:color w:val="333333"/>
          <w:sz w:val="28"/>
          <w:szCs w:val="28"/>
        </w:rPr>
        <w:t>Sobredosis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 w:line="156" w:lineRule="atLeast"/>
        <w:rPr>
          <w:rFonts w:ascii="Helvetica Neue" w:hAnsi="Helvetica Neue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Los síntomas incluyen mareos, alucinaciones, delirios, paranoia, taquicardia o bradicardia con hipotensión, psicosis tóxica.  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 w:line="156" w:lineRule="atLeas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En caso de sobredosis debe administrarse un tratamiento sintomático y de apoyo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 w:line="156" w:lineRule="atLeast"/>
        <w:rPr>
          <w:color w:val="333333"/>
          <w:sz w:val="22"/>
          <w:szCs w:val="22"/>
        </w:rPr>
      </w:pPr>
    </w:p>
    <w:p w:rsidR="00F706EC" w:rsidRPr="00873433" w:rsidRDefault="00F706EC" w:rsidP="00F706E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156" w:lineRule="atLeast"/>
        <w:rPr>
          <w:rFonts w:ascii="Helvética neu" w:hAnsi="Helvética neu"/>
          <w:bCs/>
          <w:color w:val="333333"/>
          <w:sz w:val="22"/>
          <w:szCs w:val="22"/>
        </w:rPr>
      </w:pPr>
      <w:r>
        <w:rPr>
          <w:rFonts w:ascii="Helvetica Neue" w:hAnsi="Helvetica Neue"/>
          <w:b/>
          <w:color w:val="333333"/>
          <w:sz w:val="28"/>
          <w:szCs w:val="28"/>
        </w:rPr>
        <w:t xml:space="preserve">Distribución y metabolismo </w:t>
      </w:r>
      <w:r w:rsidRPr="00873433">
        <w:rPr>
          <w:rFonts w:ascii="Helvética neu" w:hAnsi="Helvética neu"/>
          <w:bCs/>
          <w:color w:val="333333"/>
          <w:sz w:val="22"/>
          <w:szCs w:val="22"/>
        </w:rPr>
        <w:t xml:space="preserve"> </w:t>
      </w:r>
    </w:p>
    <w:p w:rsidR="00F706EC" w:rsidRDefault="00F706EC" w:rsidP="00F706EC">
      <w:r>
        <w:t>L</w:t>
      </w:r>
      <w:r w:rsidRPr="008B61C3">
        <w:t xml:space="preserve">as vías fumada e inhalada tienen rápida absorción, siendo el delta-9-tetrahidrocannabinol detectable en plasma a los pocos segundos, con concentraciones máximas entre los 3 y 10 minutos de la administración.  Los efectos se inician entre segundos y minutos tras haber consumido la sustancia y pueden durar hasta 2 y 3 horas. </w:t>
      </w:r>
    </w:p>
    <w:p w:rsidR="00F706EC" w:rsidRDefault="00F706EC" w:rsidP="00F706EC">
      <w:r w:rsidRPr="008B61C3">
        <w:t xml:space="preserve">La administración oral de cannabis (aceites, pasteles, infusiones) conlleva una absorción lenta y errática, </w:t>
      </w:r>
      <w:r>
        <w:t xml:space="preserve">por </w:t>
      </w:r>
      <w:r w:rsidRPr="008B61C3">
        <w:t xml:space="preserve">la destrucción parcial por el jugo gástrico y un importante metabolismo de paso hepático, con lo que solo el 5-10% del delta-9-tetrahidrocannabinol administrado pasaría a sangre. </w:t>
      </w:r>
    </w:p>
    <w:p w:rsidR="00F706EC" w:rsidRDefault="00F706EC" w:rsidP="00F706EC">
      <w:pPr>
        <w:jc w:val="both"/>
      </w:pPr>
      <w:r w:rsidRPr="008B61C3">
        <w:t xml:space="preserve">Las concentraciones plasmáticas máximas se alcanzan entre una y cuatro horas tras la ingesta y el inicio de los efectos se da entre media hora y dos horas tras el consumo, pudiendo persistir hasta 6 horas. Por este motivo, por vía oral el efecto psicoactivo es de menor </w:t>
      </w:r>
      <w:r w:rsidRPr="008B61C3">
        <w:lastRenderedPageBreak/>
        <w:t xml:space="preserve">intensidad. Tras la entrada del delta-9-tetrahidrocannabinol en el organismo las concentraciones plasmáticas caen rápidamente por la distribución amplia a tejidos ricos en lípidos. </w:t>
      </w:r>
    </w:p>
    <w:p w:rsidR="00F706EC" w:rsidRDefault="00F706EC" w:rsidP="00F706EC">
      <w:pPr>
        <w:jc w:val="both"/>
      </w:pPr>
      <w:r w:rsidRPr="008B61C3">
        <w:t xml:space="preserve">Los cannabinoides son muy liposolubles, por lo que se depositan en tejido graso, permaneciendo mucho tiempo en el organismo. </w:t>
      </w:r>
    </w:p>
    <w:p w:rsidR="00F706EC" w:rsidRDefault="00F706EC" w:rsidP="00F706EC">
      <w:pPr>
        <w:jc w:val="both"/>
      </w:pPr>
      <w:r w:rsidRPr="008B61C3">
        <w:t>Se metaboliza principalmente en e</w:t>
      </w:r>
      <w:r>
        <w:t xml:space="preserve">l hígado por el citocromo P 450. </w:t>
      </w:r>
      <w:r w:rsidRPr="008B61C3">
        <w:t>La vida media de eliminación es de 25-36 horas, pudiéndose detectar metabolitos en orina durante 2-4 semanas. Un 80% se elimina a través de las heces y un 20% en la orina como metabolitos ácidos que se usan como marcadores de consumo.</w:t>
      </w:r>
    </w:p>
    <w:p w:rsidR="00F706EC" w:rsidRPr="008B61C3" w:rsidRDefault="00F706EC" w:rsidP="00F706EC">
      <w:pPr>
        <w:jc w:val="both"/>
      </w:pPr>
      <w:r w:rsidRPr="008B61C3">
        <w:t>En consumidores crónicos la detección puede ser positiva hasta más de un mes después de abandonar el consumo. El THC atraviesa la barrera placentaria y se excreta en leche materna.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Los cannabinoides son altamente lipófilos, por lo que se absorben y se distribuyen rápidamente en la grasa corporal. Las concentraciones resultantes en sangre tras la administración bucal de son inferiores a las obtenidas al inhalar la misma dosis de </w:t>
      </w:r>
      <w:r>
        <w:rPr>
          <w:bCs/>
          <w:sz w:val="22"/>
          <w:szCs w:val="22"/>
        </w:rPr>
        <w:t>d</w:t>
      </w:r>
      <w:r w:rsidRPr="00AF79D7">
        <w:rPr>
          <w:sz w:val="22"/>
          <w:szCs w:val="22"/>
        </w:rPr>
        <w:t>elta-9-tetrahidrocannabinol</w:t>
      </w:r>
      <w:r>
        <w:rPr>
          <w:color w:val="333333"/>
          <w:sz w:val="22"/>
          <w:szCs w:val="22"/>
        </w:rPr>
        <w:t xml:space="preserve">, debido a que la absorción es más lenta y la redistribución por los tejidos grasos es rápida. 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2"/>
          <w:szCs w:val="22"/>
        </w:rPr>
      </w:pPr>
      <w:r>
        <w:rPr>
          <w:bCs/>
          <w:sz w:val="22"/>
          <w:szCs w:val="22"/>
        </w:rPr>
        <w:t>D</w:t>
      </w:r>
      <w:r w:rsidRPr="00AF79D7">
        <w:rPr>
          <w:sz w:val="22"/>
          <w:szCs w:val="22"/>
        </w:rPr>
        <w:t>elta-9-tetrahidrocannabinol</w:t>
      </w:r>
      <w:r>
        <w:rPr>
          <w:color w:val="333333"/>
          <w:sz w:val="22"/>
          <w:szCs w:val="22"/>
        </w:rPr>
        <w:t xml:space="preserve"> y </w:t>
      </w:r>
      <w:proofErr w:type="spellStart"/>
      <w:r>
        <w:rPr>
          <w:color w:val="333333"/>
          <w:sz w:val="22"/>
          <w:szCs w:val="22"/>
        </w:rPr>
        <w:t>cannabidiol</w:t>
      </w:r>
      <w:proofErr w:type="spellEnd"/>
      <w:r>
        <w:rPr>
          <w:color w:val="333333"/>
          <w:sz w:val="22"/>
          <w:szCs w:val="22"/>
        </w:rPr>
        <w:t xml:space="preserve"> pueden almacenarse durante un período de hasta cuatro semanas en los tejidos grasos, desde donde son lentamente liberados a niveles bajos al torrente circulatorio, después metabolizados y excretados en la orina y las heces.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333333"/>
          <w:sz w:val="13"/>
          <w:szCs w:val="13"/>
        </w:rPr>
      </w:pP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333333"/>
          <w:sz w:val="13"/>
          <w:szCs w:val="13"/>
        </w:rPr>
      </w:pPr>
      <w:r>
        <w:rPr>
          <w:bCs/>
          <w:sz w:val="22"/>
          <w:szCs w:val="22"/>
        </w:rPr>
        <w:t>D</w:t>
      </w:r>
      <w:r w:rsidRPr="00AF79D7">
        <w:rPr>
          <w:sz w:val="22"/>
          <w:szCs w:val="22"/>
        </w:rPr>
        <w:t>elta-9-tetrahidrocannabinol</w:t>
      </w:r>
      <w:r>
        <w:rPr>
          <w:color w:val="333333"/>
          <w:sz w:val="22"/>
          <w:szCs w:val="22"/>
        </w:rPr>
        <w:t xml:space="preserve"> y </w:t>
      </w:r>
      <w:proofErr w:type="spellStart"/>
      <w:r>
        <w:rPr>
          <w:color w:val="333333"/>
          <w:sz w:val="22"/>
          <w:szCs w:val="22"/>
        </w:rPr>
        <w:t>cannabidiol</w:t>
      </w:r>
      <w:proofErr w:type="spellEnd"/>
      <w:r>
        <w:rPr>
          <w:color w:val="333333"/>
          <w:sz w:val="22"/>
          <w:szCs w:val="22"/>
        </w:rPr>
        <w:t xml:space="preserve"> son metabolizados en el hígado. 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color w:val="333333"/>
          <w:sz w:val="13"/>
          <w:szCs w:val="13"/>
        </w:rPr>
      </w:pPr>
      <w:r>
        <w:rPr>
          <w:color w:val="333333"/>
          <w:sz w:val="22"/>
          <w:szCs w:val="22"/>
        </w:rPr>
        <w:t> </w:t>
      </w:r>
    </w:p>
    <w:p w:rsidR="00F706EC" w:rsidRDefault="00802201" w:rsidP="00802201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Helvetica Neue" w:hAnsi="Helvetica Neue"/>
          <w:b/>
          <w:color w:val="333333"/>
          <w:sz w:val="28"/>
          <w:szCs w:val="28"/>
        </w:rPr>
      </w:pPr>
      <w:r>
        <w:rPr>
          <w:rFonts w:ascii="Helvetica Neue" w:hAnsi="Helvetica Neue"/>
          <w:b/>
          <w:color w:val="333333"/>
          <w:sz w:val="28"/>
          <w:szCs w:val="28"/>
        </w:rPr>
        <w:t>Forma de administración</w:t>
      </w:r>
    </w:p>
    <w:p w:rsidR="002A1C77" w:rsidRDefault="002A1C77" w:rsidP="00802201">
      <w:pPr>
        <w:pStyle w:val="NormalWeb"/>
        <w:shd w:val="clear" w:color="auto" w:fill="FFFFFF"/>
        <w:spacing w:before="0" w:beforeAutospacing="0" w:after="0" w:afterAutospacing="0"/>
        <w:rPr>
          <w:iCs/>
          <w:color w:val="000000"/>
        </w:rPr>
      </w:pPr>
    </w:p>
    <w:p w:rsidR="00802201" w:rsidRPr="00802201" w:rsidRDefault="002A1C77" w:rsidP="002A1C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 Neue" w:hAnsi="Helvetica Neue"/>
          <w:b/>
          <w:color w:val="333333"/>
          <w:sz w:val="28"/>
          <w:szCs w:val="28"/>
        </w:rPr>
      </w:pPr>
      <w:r w:rsidRPr="00815718">
        <w:rPr>
          <w:iCs/>
          <w:color w:val="000000"/>
        </w:rPr>
        <w:t>Las vías habituales de administración de cannabis incluyen la ingest</w:t>
      </w:r>
      <w:r>
        <w:rPr>
          <w:iCs/>
          <w:color w:val="000000"/>
        </w:rPr>
        <w:t>a</w:t>
      </w:r>
      <w:r w:rsidRPr="00815718">
        <w:rPr>
          <w:iCs/>
          <w:color w:val="000000"/>
        </w:rPr>
        <w:t xml:space="preserve"> (comestibles en alimentos y bebidas), fumar (</w:t>
      </w:r>
      <w:r>
        <w:rPr>
          <w:iCs/>
          <w:color w:val="000000"/>
        </w:rPr>
        <w:t xml:space="preserve">cigarros o pipas </w:t>
      </w:r>
      <w:r w:rsidRPr="00815718">
        <w:rPr>
          <w:iCs/>
          <w:color w:val="000000"/>
        </w:rPr>
        <w:t>),</w:t>
      </w:r>
      <w:r>
        <w:rPr>
          <w:iCs/>
          <w:color w:val="000000"/>
        </w:rPr>
        <w:t xml:space="preserve"> </w:t>
      </w:r>
      <w:r w:rsidRPr="00815718">
        <w:rPr>
          <w:iCs/>
          <w:color w:val="000000"/>
        </w:rPr>
        <w:t xml:space="preserve">vaporización (de material seco de plantas de cannabis con vaporizadores o </w:t>
      </w:r>
      <w:r>
        <w:rPr>
          <w:iCs/>
          <w:color w:val="000000"/>
        </w:rPr>
        <w:t xml:space="preserve">de </w:t>
      </w:r>
      <w:r w:rsidRPr="00815718">
        <w:rPr>
          <w:iCs/>
          <w:color w:val="000000"/>
        </w:rPr>
        <w:t>líquidos infusionados con cannabinoides</w:t>
      </w:r>
      <w:r>
        <w:rPr>
          <w:iCs/>
          <w:color w:val="000000"/>
        </w:rPr>
        <w:t xml:space="preserve"> con cigarrillos electrónicos) </w:t>
      </w:r>
      <w:r w:rsidRPr="00815718">
        <w:rPr>
          <w:iCs/>
          <w:color w:val="000000"/>
        </w:rPr>
        <w:t xml:space="preserve"> y tamponar (inhalación rápida de concentrado de cannabis de alta potencia con </w:t>
      </w:r>
      <w:r>
        <w:rPr>
          <w:iCs/>
          <w:color w:val="000000"/>
        </w:rPr>
        <w:t>un elemento metálico calentado).</w:t>
      </w:r>
      <w:r>
        <w:rPr>
          <w:iCs/>
          <w:color w:val="000000"/>
          <w:vertAlign w:val="superscript"/>
        </w:rPr>
        <w:t>5</w:t>
      </w:r>
      <w:r>
        <w:rPr>
          <w:iCs/>
          <w:color w:val="000000"/>
        </w:rPr>
        <w:t xml:space="preserve"> </w:t>
      </w:r>
      <w:r w:rsidRPr="00E90CC4">
        <w:rPr>
          <w:iCs/>
          <w:color w:val="000000"/>
        </w:rPr>
        <w:t xml:space="preserve">Existen otras vías como la transdérmica, intravenosa, rectal, sublingual o intraocular, que se han utilizado con fines terapéuticos o de investigación. </w:t>
      </w:r>
      <w:r>
        <w:rPr>
          <w:iCs/>
          <w:color w:val="000000"/>
        </w:rPr>
        <w:t>L</w:t>
      </w:r>
      <w:r w:rsidRPr="00E90CC4">
        <w:rPr>
          <w:iCs/>
          <w:color w:val="000000"/>
        </w:rPr>
        <w:t>as vías</w:t>
      </w:r>
      <w:r>
        <w:rPr>
          <w:iCs/>
          <w:color w:val="000000"/>
        </w:rPr>
        <w:t xml:space="preserve"> de consumo fumado</w:t>
      </w:r>
      <w:r w:rsidRPr="00E90CC4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(cigarros </w:t>
      </w:r>
      <w:r w:rsidRPr="00E90CC4">
        <w:rPr>
          <w:iCs/>
          <w:color w:val="000000"/>
        </w:rPr>
        <w:t>e inhalada</w:t>
      </w:r>
      <w:r>
        <w:rPr>
          <w:iCs/>
          <w:color w:val="000000"/>
        </w:rPr>
        <w:t>)</w:t>
      </w:r>
      <w:r w:rsidRPr="00E90CC4">
        <w:rPr>
          <w:iCs/>
          <w:color w:val="000000"/>
        </w:rPr>
        <w:t xml:space="preserve"> tienen rápida absorción, siendo </w:t>
      </w:r>
      <w:r w:rsidRPr="002A1C77">
        <w:rPr>
          <w:iCs/>
          <w:color w:val="000000"/>
        </w:rPr>
        <w:t xml:space="preserve">el </w:t>
      </w:r>
      <w:r w:rsidRPr="002A1C77">
        <w:rPr>
          <w:color w:val="000000"/>
        </w:rPr>
        <w:t>tetrahidrocannabinol o THC</w:t>
      </w:r>
      <w:r w:rsidRPr="002A1C77">
        <w:rPr>
          <w:iCs/>
          <w:color w:val="000000"/>
        </w:rPr>
        <w:t xml:space="preserve"> detectable</w:t>
      </w:r>
      <w:r w:rsidRPr="00E90CC4">
        <w:rPr>
          <w:iCs/>
          <w:color w:val="000000"/>
        </w:rPr>
        <w:t xml:space="preserve"> en plasma a los pocos segundos, con concentraciones máximas entre los 3 y 10</w:t>
      </w:r>
      <w:r>
        <w:rPr>
          <w:iCs/>
          <w:color w:val="000000"/>
        </w:rPr>
        <w:t xml:space="preserve"> minutos de la administración </w:t>
      </w:r>
      <w:r w:rsidRPr="00E90CC4">
        <w:rPr>
          <w:iCs/>
          <w:color w:val="000000"/>
        </w:rPr>
        <w:t xml:space="preserve">y pueden durar hasta 2 y 3 horas. </w:t>
      </w:r>
      <w:r>
        <w:rPr>
          <w:iCs/>
          <w:color w:val="000000"/>
        </w:rPr>
        <w:t xml:space="preserve"> </w:t>
      </w:r>
    </w:p>
    <w:p w:rsidR="00F706EC" w:rsidRDefault="00F706EC" w:rsidP="00F706EC">
      <w:pPr>
        <w:pStyle w:val="NormalWeb"/>
        <w:shd w:val="clear" w:color="auto" w:fill="FFFFFF"/>
        <w:spacing w:before="0" w:beforeAutospacing="0" w:after="0" w:afterAutospacing="0" w:line="156" w:lineRule="atLeast"/>
        <w:jc w:val="both"/>
        <w:rPr>
          <w:rFonts w:ascii="Helvetica Neue" w:hAnsi="Helvetica Neue"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F706EC" w:rsidRPr="00802201" w:rsidRDefault="00D8657A" w:rsidP="00F706EC">
      <w:pPr>
        <w:pStyle w:val="NormalWeb"/>
        <w:shd w:val="clear" w:color="auto" w:fill="FFFFFF"/>
        <w:spacing w:before="0" w:beforeAutospacing="0" w:after="0" w:afterAutospacing="0" w:line="156" w:lineRule="atLeast"/>
        <w:rPr>
          <w:rFonts w:ascii="Helvetica Neue" w:hAnsi="Helvetica Neue"/>
          <w:color w:val="000000" w:themeColor="text1"/>
          <w:sz w:val="22"/>
          <w:szCs w:val="22"/>
        </w:rPr>
      </w:pPr>
      <w:r w:rsidRPr="00802201">
        <w:rPr>
          <w:rFonts w:ascii="Helvetica Neue" w:hAnsi="Helvetica Neue"/>
          <w:color w:val="000000" w:themeColor="text1"/>
          <w:sz w:val="22"/>
          <w:szCs w:val="22"/>
        </w:rPr>
        <w:t>Fecha de la última revisión de este pr</w:t>
      </w:r>
      <w:r w:rsidR="001C5385" w:rsidRPr="00802201">
        <w:rPr>
          <w:rFonts w:ascii="Helvetica Neue" w:hAnsi="Helvetica Neue"/>
          <w:color w:val="000000" w:themeColor="text1"/>
          <w:sz w:val="22"/>
          <w:szCs w:val="22"/>
        </w:rPr>
        <w:t>o</w:t>
      </w:r>
      <w:r w:rsidRPr="00802201">
        <w:rPr>
          <w:rFonts w:ascii="Helvetica Neue" w:hAnsi="Helvetica Neue"/>
          <w:color w:val="000000" w:themeColor="text1"/>
          <w:sz w:val="22"/>
          <w:szCs w:val="22"/>
        </w:rPr>
        <w:t>specto mayo 2024</w:t>
      </w:r>
    </w:p>
    <w:sectPr w:rsidR="00F706EC" w:rsidRPr="00802201" w:rsidSect="00DD009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4D5" w:rsidRDefault="00A424D5" w:rsidP="00F706EC">
      <w:pPr>
        <w:spacing w:after="0" w:line="240" w:lineRule="auto"/>
      </w:pPr>
      <w:r>
        <w:separator/>
      </w:r>
    </w:p>
  </w:endnote>
  <w:endnote w:type="continuationSeparator" w:id="0">
    <w:p w:rsidR="00A424D5" w:rsidRDefault="00A424D5" w:rsidP="00F7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ética ne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4D5" w:rsidRDefault="00A424D5" w:rsidP="00F706EC">
      <w:pPr>
        <w:spacing w:after="0" w:line="240" w:lineRule="auto"/>
      </w:pPr>
      <w:r>
        <w:separator/>
      </w:r>
    </w:p>
  </w:footnote>
  <w:footnote w:type="continuationSeparator" w:id="0">
    <w:p w:rsidR="00A424D5" w:rsidRDefault="00A424D5" w:rsidP="00F70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6EC" w:rsidRDefault="00F706EC">
    <w:pPr>
      <w:pStyle w:val="Encabezado"/>
    </w:pPr>
    <w:r>
      <w:t>Cannabis</w:t>
    </w:r>
    <w:r w:rsidR="00802201">
      <w:t xml:space="preserve"> y </w:t>
    </w:r>
    <w:proofErr w:type="spellStart"/>
    <w:r w:rsidR="00802201">
      <w:t>cannabionoides</w:t>
    </w:r>
    <w:proofErr w:type="spellEnd"/>
    <w:proofErr w:type="gramStart"/>
    <w:r w:rsidR="00802201">
      <w:t xml:space="preserve">. </w:t>
    </w:r>
    <w:proofErr w:type="gramEnd"/>
    <w:r w:rsidR="00802201">
      <w:t>Prospecto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19B5"/>
    <w:multiLevelType w:val="multilevel"/>
    <w:tmpl w:val="8276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FB5E23"/>
    <w:multiLevelType w:val="hybridMultilevel"/>
    <w:tmpl w:val="411E98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42659"/>
    <w:multiLevelType w:val="multilevel"/>
    <w:tmpl w:val="9656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3A157E"/>
    <w:multiLevelType w:val="hybridMultilevel"/>
    <w:tmpl w:val="6D2A7FA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1D0E98"/>
    <w:multiLevelType w:val="hybridMultilevel"/>
    <w:tmpl w:val="6D2A7FA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A01CF2"/>
    <w:multiLevelType w:val="multilevel"/>
    <w:tmpl w:val="519A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EC"/>
    <w:rsid w:val="00174429"/>
    <w:rsid w:val="001C5385"/>
    <w:rsid w:val="00267AE1"/>
    <w:rsid w:val="002A1C77"/>
    <w:rsid w:val="00320417"/>
    <w:rsid w:val="004A1A7B"/>
    <w:rsid w:val="006710BE"/>
    <w:rsid w:val="00725E45"/>
    <w:rsid w:val="0078333B"/>
    <w:rsid w:val="007A0880"/>
    <w:rsid w:val="00802201"/>
    <w:rsid w:val="008964E0"/>
    <w:rsid w:val="008B3B8A"/>
    <w:rsid w:val="009C1B86"/>
    <w:rsid w:val="00A424D5"/>
    <w:rsid w:val="00A9080C"/>
    <w:rsid w:val="00AA37AC"/>
    <w:rsid w:val="00D8657A"/>
    <w:rsid w:val="00DD0092"/>
    <w:rsid w:val="00E06FFE"/>
    <w:rsid w:val="00E26EAC"/>
    <w:rsid w:val="00E554CD"/>
    <w:rsid w:val="00E86869"/>
    <w:rsid w:val="00F706EC"/>
    <w:rsid w:val="00F8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D3FD"/>
  <w15:docId w15:val="{F402F506-C4B7-4B53-953C-FD7407B8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6EC"/>
    <w:rPr>
      <w:rFonts w:eastAsiaTheme="minorHAnsi"/>
    </w:rPr>
  </w:style>
  <w:style w:type="paragraph" w:styleId="Ttulo2">
    <w:name w:val="heading 2"/>
    <w:basedOn w:val="Normal"/>
    <w:link w:val="Ttulo2Car"/>
    <w:uiPriority w:val="9"/>
    <w:qFormat/>
    <w:rsid w:val="00F706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706EC"/>
    <w:rPr>
      <w:rFonts w:ascii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unhideWhenUsed/>
    <w:rsid w:val="00F7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706E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706EC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706E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706EC"/>
    <w:rPr>
      <w:rFonts w:eastAsia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706E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70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6EC"/>
    <w:rPr>
      <w:rFonts w:eastAsiaTheme="minorHAnsi"/>
    </w:rPr>
  </w:style>
  <w:style w:type="paragraph" w:styleId="Piedepgina">
    <w:name w:val="footer"/>
    <w:basedOn w:val="Normal"/>
    <w:link w:val="PiedepginaCar"/>
    <w:uiPriority w:val="99"/>
    <w:unhideWhenUsed/>
    <w:rsid w:val="00F70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6EC"/>
    <w:rPr>
      <w:rFonts w:eastAsia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6EC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09C793D-838D-44D5-86FE-4A630D81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1673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Jordi</cp:lastModifiedBy>
  <cp:revision>2</cp:revision>
  <dcterms:created xsi:type="dcterms:W3CDTF">2024-05-25T18:35:00Z</dcterms:created>
  <dcterms:modified xsi:type="dcterms:W3CDTF">2024-05-25T18:35:00Z</dcterms:modified>
</cp:coreProperties>
</file>